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85" w:rsidRPr="00B8004F" w:rsidRDefault="008C5F85" w:rsidP="00337C4F">
      <w:pPr>
        <w:jc w:val="center"/>
        <w:rPr>
          <w:rFonts w:ascii="Book Antiqua" w:hAnsi="Book Antiqua"/>
          <w:b/>
          <w:sz w:val="22"/>
          <w:szCs w:val="22"/>
        </w:rPr>
      </w:pPr>
      <w:r w:rsidRPr="00B8004F">
        <w:rPr>
          <w:rFonts w:ascii="Book Antiqua" w:hAnsi="Book Antiqua"/>
          <w:b/>
          <w:sz w:val="22"/>
          <w:szCs w:val="22"/>
        </w:rPr>
        <w:t>DIRECCIÓN ADMINISTRATIVA</w:t>
      </w:r>
    </w:p>
    <w:p w:rsidR="008C5F85" w:rsidRPr="00B8004F" w:rsidRDefault="00A67DE9" w:rsidP="008C5F85">
      <w:pPr>
        <w:jc w:val="center"/>
        <w:rPr>
          <w:rFonts w:ascii="Book Antiqua" w:hAnsi="Book Antiqua"/>
          <w:b/>
          <w:sz w:val="22"/>
          <w:szCs w:val="22"/>
        </w:rPr>
      </w:pPr>
      <w:r w:rsidRPr="00B8004F">
        <w:rPr>
          <w:rFonts w:ascii="Book Antiqua" w:hAnsi="Book Antiqua"/>
          <w:b/>
          <w:sz w:val="22"/>
          <w:szCs w:val="22"/>
        </w:rPr>
        <w:t>ÁREA COORDINADORA DE ARCHIVOS</w:t>
      </w:r>
    </w:p>
    <w:p w:rsidR="008C5F85" w:rsidRPr="00B8004F" w:rsidRDefault="008C5F85" w:rsidP="008C5F85">
      <w:pPr>
        <w:jc w:val="center"/>
        <w:rPr>
          <w:rFonts w:ascii="Book Antiqua" w:hAnsi="Book Antiqua"/>
          <w:b/>
          <w:sz w:val="22"/>
          <w:szCs w:val="22"/>
        </w:rPr>
      </w:pPr>
    </w:p>
    <w:p w:rsidR="00337C4F" w:rsidRPr="00B8004F" w:rsidRDefault="00337C4F" w:rsidP="008C5F85">
      <w:pPr>
        <w:jc w:val="center"/>
        <w:rPr>
          <w:rFonts w:ascii="Book Antiqua" w:hAnsi="Book Antiqua"/>
          <w:b/>
          <w:sz w:val="22"/>
          <w:szCs w:val="22"/>
        </w:rPr>
      </w:pPr>
      <w:r w:rsidRPr="00B8004F">
        <w:rPr>
          <w:rFonts w:ascii="Book Antiqua" w:hAnsi="Book Antiqua"/>
          <w:b/>
          <w:sz w:val="22"/>
          <w:szCs w:val="22"/>
        </w:rPr>
        <w:t xml:space="preserve">INFORME DE ACTIVIDADES </w:t>
      </w:r>
    </w:p>
    <w:p w:rsidR="008C5F85" w:rsidRPr="00B8004F" w:rsidRDefault="00A7267E" w:rsidP="008C5F85">
      <w:pPr>
        <w:jc w:val="center"/>
        <w:rPr>
          <w:rFonts w:ascii="Book Antiqua" w:hAnsi="Book Antiqua"/>
          <w:b/>
          <w:sz w:val="22"/>
          <w:szCs w:val="22"/>
        </w:rPr>
      </w:pPr>
      <w:r w:rsidRPr="00B8004F">
        <w:rPr>
          <w:rFonts w:ascii="Book Antiqua" w:hAnsi="Book Antiqua"/>
          <w:b/>
          <w:sz w:val="22"/>
          <w:szCs w:val="22"/>
        </w:rPr>
        <w:t>2015</w:t>
      </w:r>
    </w:p>
    <w:p w:rsidR="008C5F85" w:rsidRPr="00B8004F" w:rsidRDefault="008C5F85" w:rsidP="008C5F85">
      <w:pPr>
        <w:jc w:val="both"/>
        <w:rPr>
          <w:rFonts w:ascii="Book Antiqua" w:hAnsi="Book Antiqua"/>
          <w:sz w:val="22"/>
          <w:szCs w:val="22"/>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 xml:space="preserve">Durante el </w:t>
      </w:r>
      <w:r w:rsidR="00B470E3">
        <w:rPr>
          <w:rFonts w:ascii="Book Antiqua" w:hAnsi="Book Antiqua"/>
          <w:sz w:val="20"/>
          <w:szCs w:val="20"/>
        </w:rPr>
        <w:t>ejercicio</w:t>
      </w:r>
      <w:r w:rsidRPr="00B8004F">
        <w:rPr>
          <w:rFonts w:ascii="Book Antiqua" w:hAnsi="Book Antiqua"/>
          <w:sz w:val="20"/>
          <w:szCs w:val="20"/>
        </w:rPr>
        <w:t xml:space="preserve"> 2015, el personal del Área Coordinadora de Archivos realizó las siguientes actividades:</w:t>
      </w:r>
    </w:p>
    <w:p w:rsidR="007232CC" w:rsidRPr="00B8004F" w:rsidRDefault="007232CC" w:rsidP="007232CC">
      <w:pPr>
        <w:jc w:val="both"/>
        <w:rPr>
          <w:rFonts w:ascii="Book Antiqua" w:hAnsi="Book Antiqua"/>
          <w:sz w:val="20"/>
          <w:szCs w:val="20"/>
        </w:rPr>
      </w:pPr>
    </w:p>
    <w:p w:rsidR="007232CC" w:rsidRPr="00B8004F" w:rsidRDefault="007232CC" w:rsidP="007232CC">
      <w:pPr>
        <w:rPr>
          <w:rFonts w:ascii="Book Antiqua" w:hAnsi="Book Antiqua"/>
          <w:b/>
          <w:sz w:val="20"/>
          <w:szCs w:val="20"/>
        </w:rPr>
      </w:pPr>
      <w:r w:rsidRPr="00B8004F">
        <w:rPr>
          <w:rFonts w:ascii="Book Antiqua" w:hAnsi="Book Antiqua"/>
          <w:b/>
          <w:sz w:val="20"/>
          <w:szCs w:val="20"/>
        </w:rPr>
        <w:t>Enero</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apoyó en la organización de sus expedientes y en la realización de sus portadas a la Unidad de Energía Renovable.</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brindó asesoría sobre el uso de Catálogo de Disposición Documental, del llenado de los formatos de portada, inventario general, ficha de recepción y despacho de correspondencia, a los Responsables de Archivo de Trámite de las unidades administrativas siguientes:</w:t>
      </w: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ab/>
        <w:t>Dirección de Planeación y Gestión</w:t>
      </w: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ab/>
        <w:t>Departamento de Servicios Generales</w:t>
      </w: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ab/>
        <w:t>Departamento de Control Presupuestal</w:t>
      </w: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ab/>
        <w:t>Biblioteca</w:t>
      </w: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ab/>
        <w:t>Oficina para la Protección de la Propiedad Intelectual</w:t>
      </w: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ab/>
        <w:t>Dirección de Investigación</w:t>
      </w: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ab/>
        <w:t>Unidad de Energía Renovable</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organizaron, foliaron e inventariaron los recibos de nómina del personal y de prenómina, siguiente:</w:t>
      </w:r>
    </w:p>
    <w:p w:rsidR="007232CC" w:rsidRPr="00B8004F" w:rsidRDefault="007232CC" w:rsidP="007232CC">
      <w:pPr>
        <w:jc w:val="both"/>
        <w:rPr>
          <w:rFonts w:ascii="Book Antiqua" w:hAnsi="Book Antiqua"/>
          <w:sz w:val="20"/>
          <w:szCs w:val="20"/>
        </w:rPr>
      </w:pPr>
    </w:p>
    <w:tbl>
      <w:tblPr>
        <w:tblStyle w:val="Tablaconcuadrcula"/>
        <w:tblW w:w="0" w:type="auto"/>
        <w:jc w:val="center"/>
        <w:tblInd w:w="-343" w:type="dxa"/>
        <w:tblLook w:val="04A0" w:firstRow="1" w:lastRow="0" w:firstColumn="1" w:lastColumn="0" w:noHBand="0" w:noVBand="1"/>
      </w:tblPr>
      <w:tblGrid>
        <w:gridCol w:w="2835"/>
        <w:gridCol w:w="2268"/>
        <w:gridCol w:w="1973"/>
      </w:tblGrid>
      <w:tr w:rsidR="007232CC" w:rsidRPr="00B8004F" w:rsidTr="00090864">
        <w:trPr>
          <w:jc w:val="center"/>
        </w:trPr>
        <w:tc>
          <w:tcPr>
            <w:tcW w:w="2835" w:type="dxa"/>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Tipo documental</w:t>
            </w:r>
          </w:p>
        </w:tc>
        <w:tc>
          <w:tcPr>
            <w:tcW w:w="2268" w:type="dxa"/>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Año</w:t>
            </w:r>
          </w:p>
        </w:tc>
        <w:tc>
          <w:tcPr>
            <w:tcW w:w="1973" w:type="dxa"/>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No. de expedientes</w:t>
            </w:r>
          </w:p>
        </w:tc>
      </w:tr>
      <w:tr w:rsidR="007232CC" w:rsidRPr="00B8004F" w:rsidTr="00090864">
        <w:trPr>
          <w:jc w:val="center"/>
        </w:trPr>
        <w:tc>
          <w:tcPr>
            <w:tcW w:w="2835" w:type="dxa"/>
          </w:tcPr>
          <w:p w:rsidR="007232CC" w:rsidRPr="00B8004F" w:rsidRDefault="007232CC" w:rsidP="00090864">
            <w:pPr>
              <w:jc w:val="both"/>
              <w:rPr>
                <w:rFonts w:ascii="Book Antiqua" w:hAnsi="Book Antiqua"/>
                <w:sz w:val="20"/>
                <w:szCs w:val="20"/>
              </w:rPr>
            </w:pPr>
            <w:r w:rsidRPr="00B8004F">
              <w:rPr>
                <w:rFonts w:ascii="Book Antiqua" w:hAnsi="Book Antiqua"/>
                <w:sz w:val="20"/>
                <w:szCs w:val="20"/>
              </w:rPr>
              <w:t>Nómina de pago de personal</w:t>
            </w:r>
          </w:p>
        </w:tc>
        <w:tc>
          <w:tcPr>
            <w:tcW w:w="2268" w:type="dxa"/>
          </w:tcPr>
          <w:p w:rsidR="007232CC" w:rsidRPr="00B8004F" w:rsidRDefault="007232CC" w:rsidP="00090864">
            <w:pPr>
              <w:jc w:val="center"/>
              <w:rPr>
                <w:rFonts w:ascii="Book Antiqua" w:hAnsi="Book Antiqua"/>
                <w:sz w:val="20"/>
                <w:szCs w:val="20"/>
              </w:rPr>
            </w:pPr>
            <w:r w:rsidRPr="00B8004F">
              <w:rPr>
                <w:rFonts w:ascii="Book Antiqua" w:hAnsi="Book Antiqua"/>
                <w:sz w:val="20"/>
                <w:szCs w:val="20"/>
              </w:rPr>
              <w:t>1996,1999, 2005</w:t>
            </w:r>
          </w:p>
        </w:tc>
        <w:tc>
          <w:tcPr>
            <w:tcW w:w="1973" w:type="dxa"/>
          </w:tcPr>
          <w:p w:rsidR="007232CC" w:rsidRPr="00B8004F" w:rsidRDefault="007232CC" w:rsidP="00090864">
            <w:pPr>
              <w:jc w:val="center"/>
              <w:rPr>
                <w:rFonts w:ascii="Book Antiqua" w:hAnsi="Book Antiqua"/>
                <w:sz w:val="20"/>
                <w:szCs w:val="20"/>
              </w:rPr>
            </w:pPr>
            <w:r w:rsidRPr="00B8004F">
              <w:rPr>
                <w:rFonts w:ascii="Book Antiqua" w:hAnsi="Book Antiqua"/>
                <w:sz w:val="20"/>
                <w:szCs w:val="20"/>
              </w:rPr>
              <w:t>9</w:t>
            </w:r>
          </w:p>
        </w:tc>
      </w:tr>
      <w:tr w:rsidR="007232CC" w:rsidRPr="00B8004F" w:rsidTr="00090864">
        <w:trPr>
          <w:jc w:val="center"/>
        </w:trPr>
        <w:tc>
          <w:tcPr>
            <w:tcW w:w="2835" w:type="dxa"/>
          </w:tcPr>
          <w:p w:rsidR="007232CC" w:rsidRPr="00B8004F" w:rsidRDefault="007232CC" w:rsidP="00090864">
            <w:pPr>
              <w:jc w:val="both"/>
              <w:rPr>
                <w:rFonts w:ascii="Book Antiqua" w:hAnsi="Book Antiqua"/>
                <w:sz w:val="20"/>
                <w:szCs w:val="20"/>
              </w:rPr>
            </w:pPr>
            <w:r w:rsidRPr="00B8004F">
              <w:rPr>
                <w:rFonts w:ascii="Book Antiqua" w:hAnsi="Book Antiqua"/>
                <w:sz w:val="20"/>
                <w:szCs w:val="20"/>
              </w:rPr>
              <w:t>Prenómina</w:t>
            </w:r>
          </w:p>
        </w:tc>
        <w:tc>
          <w:tcPr>
            <w:tcW w:w="2268" w:type="dxa"/>
          </w:tcPr>
          <w:p w:rsidR="007232CC" w:rsidRPr="00B8004F" w:rsidRDefault="007232CC" w:rsidP="00090864">
            <w:pPr>
              <w:jc w:val="center"/>
              <w:rPr>
                <w:rFonts w:ascii="Book Antiqua" w:hAnsi="Book Antiqua"/>
                <w:sz w:val="20"/>
                <w:szCs w:val="20"/>
              </w:rPr>
            </w:pPr>
            <w:r w:rsidRPr="00B8004F">
              <w:rPr>
                <w:rFonts w:ascii="Book Antiqua" w:hAnsi="Book Antiqua"/>
                <w:sz w:val="20"/>
                <w:szCs w:val="20"/>
              </w:rPr>
              <w:t>2009-2011</w:t>
            </w:r>
          </w:p>
        </w:tc>
        <w:tc>
          <w:tcPr>
            <w:tcW w:w="1973" w:type="dxa"/>
          </w:tcPr>
          <w:p w:rsidR="007232CC" w:rsidRPr="00B8004F" w:rsidRDefault="007232CC" w:rsidP="00090864">
            <w:pPr>
              <w:jc w:val="center"/>
              <w:rPr>
                <w:rFonts w:ascii="Book Antiqua" w:hAnsi="Book Antiqua"/>
                <w:sz w:val="20"/>
                <w:szCs w:val="20"/>
              </w:rPr>
            </w:pPr>
            <w:r w:rsidRPr="00B8004F">
              <w:rPr>
                <w:rFonts w:ascii="Book Antiqua" w:hAnsi="Book Antiqua"/>
                <w:sz w:val="20"/>
                <w:szCs w:val="20"/>
              </w:rPr>
              <w:t>10</w:t>
            </w:r>
          </w:p>
        </w:tc>
      </w:tr>
      <w:tr w:rsidR="007232CC" w:rsidRPr="00B8004F" w:rsidTr="00090864">
        <w:trPr>
          <w:jc w:val="center"/>
        </w:trPr>
        <w:tc>
          <w:tcPr>
            <w:tcW w:w="5103" w:type="dxa"/>
            <w:gridSpan w:val="2"/>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Total de expedientes</w:t>
            </w:r>
          </w:p>
        </w:tc>
        <w:tc>
          <w:tcPr>
            <w:tcW w:w="1973" w:type="dxa"/>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19</w:t>
            </w:r>
          </w:p>
        </w:tc>
      </w:tr>
    </w:tbl>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Con el objetivo de conocer su administración y vislumbrar la posibilidad de capacitar</w:t>
      </w:r>
      <w:r w:rsidR="00B45895" w:rsidRPr="00B8004F">
        <w:rPr>
          <w:rFonts w:ascii="Book Antiqua" w:hAnsi="Book Antiqua"/>
          <w:sz w:val="20"/>
          <w:szCs w:val="20"/>
        </w:rPr>
        <w:t>nos al respecto, el personal de</w:t>
      </w:r>
      <w:r w:rsidRPr="00B8004F">
        <w:rPr>
          <w:rFonts w:ascii="Book Antiqua" w:hAnsi="Book Antiqua"/>
          <w:sz w:val="20"/>
          <w:szCs w:val="20"/>
        </w:rPr>
        <w:t>l</w:t>
      </w:r>
      <w:r w:rsidR="00B45895" w:rsidRPr="00B8004F">
        <w:rPr>
          <w:rFonts w:ascii="Book Antiqua" w:hAnsi="Book Antiqua"/>
          <w:sz w:val="20"/>
          <w:szCs w:val="20"/>
        </w:rPr>
        <w:t xml:space="preserve"> Área Coordinadora</w:t>
      </w:r>
      <w:r w:rsidRPr="00B8004F">
        <w:rPr>
          <w:rFonts w:ascii="Book Antiqua" w:hAnsi="Book Antiqua"/>
          <w:sz w:val="20"/>
          <w:szCs w:val="20"/>
        </w:rPr>
        <w:t xml:space="preserve"> de Archivos visitó el Archivo General del Estado de Yucatán (AGEY).</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tuvo una reunión de trabajo vía videoconferencia con el asesor del grupo de Ciencias Exactas y Naturales del Comité Técnico Consultivo de Archivos del Ejecutivo Federal (COTECAEF), para establecer el código de clasificación archivística de la portada de expedientes, así como también atendió otras dudas relacionadas con la organización de archivos.</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 xml:space="preserve">Se etiquetaron con carátulas y lomos 71 expedientes de pólizas de recursos fiscales pertenecientes al Departamento de Contabilidad. Éstos fueron trasladados al Área </w:t>
      </w:r>
      <w:r w:rsidR="00B45895" w:rsidRPr="00B8004F">
        <w:rPr>
          <w:rFonts w:ascii="Book Antiqua" w:hAnsi="Book Antiqua"/>
          <w:sz w:val="20"/>
          <w:szCs w:val="20"/>
        </w:rPr>
        <w:t>Coordinadora</w:t>
      </w:r>
      <w:r w:rsidRPr="00B8004F">
        <w:rPr>
          <w:rFonts w:ascii="Book Antiqua" w:hAnsi="Book Antiqua"/>
          <w:sz w:val="20"/>
          <w:szCs w:val="20"/>
        </w:rPr>
        <w:t xml:space="preserve"> de Archivos.</w:t>
      </w:r>
    </w:p>
    <w:p w:rsidR="007232CC" w:rsidRPr="00B8004F" w:rsidRDefault="00B8004F" w:rsidP="007232CC">
      <w:pPr>
        <w:jc w:val="both"/>
        <w:rPr>
          <w:rFonts w:ascii="Book Antiqua" w:hAnsi="Book Antiqua"/>
          <w:sz w:val="20"/>
          <w:szCs w:val="20"/>
        </w:rPr>
      </w:pPr>
      <w:r>
        <w:rPr>
          <w:rFonts w:ascii="Book Antiqua" w:hAnsi="Book Antiqua"/>
          <w:sz w:val="20"/>
          <w:szCs w:val="20"/>
        </w:rPr>
        <w:t xml:space="preserve">Se realizó </w:t>
      </w:r>
      <w:r w:rsidR="007232CC" w:rsidRPr="00B8004F">
        <w:rPr>
          <w:rFonts w:ascii="Book Antiqua" w:hAnsi="Book Antiqua"/>
          <w:sz w:val="20"/>
          <w:szCs w:val="20"/>
        </w:rPr>
        <w:t>el servicio de préstamo a los Departamento de Recursos Humanos y Control Presupuestal</w:t>
      </w:r>
    </w:p>
    <w:p w:rsidR="007232CC" w:rsidRPr="00B8004F" w:rsidRDefault="007232CC" w:rsidP="007232CC">
      <w:pPr>
        <w:jc w:val="both"/>
        <w:rPr>
          <w:rFonts w:ascii="Book Antiqua" w:hAnsi="Book Antiqua"/>
          <w:sz w:val="20"/>
          <w:szCs w:val="20"/>
        </w:rPr>
      </w:pPr>
    </w:p>
    <w:p w:rsidR="007232CC" w:rsidRPr="00B8004F" w:rsidRDefault="007232CC" w:rsidP="007232CC">
      <w:pPr>
        <w:rPr>
          <w:rFonts w:ascii="Book Antiqua" w:hAnsi="Book Antiqua"/>
          <w:b/>
          <w:sz w:val="20"/>
          <w:szCs w:val="20"/>
        </w:rPr>
      </w:pPr>
      <w:r w:rsidRPr="00B8004F">
        <w:rPr>
          <w:rFonts w:ascii="Book Antiqua" w:hAnsi="Book Antiqua"/>
          <w:b/>
          <w:sz w:val="20"/>
          <w:szCs w:val="20"/>
        </w:rPr>
        <w:t>Febrero</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 xml:space="preserve">Sin indicaciones o detalle alguno, el Comité Técnico Consultivo de Archivos del Ejecutivo Federal (COTECAEF) solicitó definir un expediente tipo de una serie documental sustantiva. Se definió la clave archivística a la que corresponde según el Catálogo de Disposición Documental y los tipos de documentos que alimentan el expediente. Los datos enviados fueron: </w:t>
      </w:r>
    </w:p>
    <w:p w:rsidR="007232CC" w:rsidRPr="00B8004F" w:rsidRDefault="007232CC" w:rsidP="007232CC">
      <w:pPr>
        <w:jc w:val="both"/>
        <w:rPr>
          <w:rFonts w:ascii="Book Antiqua" w:hAnsi="Book Antiqua"/>
          <w:sz w:val="20"/>
          <w:szCs w:val="20"/>
        </w:rPr>
      </w:pPr>
    </w:p>
    <w:p w:rsidR="007232CC" w:rsidRPr="00B8004F" w:rsidRDefault="007232CC" w:rsidP="007232CC">
      <w:pPr>
        <w:jc w:val="center"/>
        <w:rPr>
          <w:rFonts w:ascii="Book Antiqua" w:hAnsi="Book Antiqua"/>
          <w:b/>
          <w:sz w:val="20"/>
          <w:szCs w:val="20"/>
        </w:rPr>
      </w:pPr>
      <w:r w:rsidRPr="00B8004F">
        <w:rPr>
          <w:rFonts w:ascii="Book Antiqua" w:hAnsi="Book Antiqua"/>
          <w:b/>
          <w:sz w:val="20"/>
          <w:szCs w:val="20"/>
        </w:rPr>
        <w:t>EXPEDIENTE TIPO</w:t>
      </w:r>
    </w:p>
    <w:p w:rsidR="007232CC" w:rsidRPr="00B8004F" w:rsidRDefault="007232CC" w:rsidP="007232CC">
      <w:pPr>
        <w:rPr>
          <w:rFonts w:ascii="Book Antiqua" w:hAnsi="Book Antiqua"/>
          <w:sz w:val="20"/>
          <w:szCs w:val="20"/>
        </w:rPr>
      </w:pPr>
    </w:p>
    <w:p w:rsidR="007232CC" w:rsidRPr="00B8004F" w:rsidRDefault="007232CC" w:rsidP="007232CC">
      <w:pPr>
        <w:rPr>
          <w:rFonts w:ascii="Book Antiqua" w:hAnsi="Book Antiqua"/>
          <w:b/>
          <w:sz w:val="20"/>
          <w:szCs w:val="20"/>
        </w:rPr>
      </w:pPr>
      <w:r w:rsidRPr="00B8004F">
        <w:rPr>
          <w:rFonts w:ascii="Book Antiqua" w:hAnsi="Book Antiqua"/>
          <w:b/>
          <w:sz w:val="20"/>
          <w:szCs w:val="20"/>
        </w:rPr>
        <w:t>SECCIÓN 1S GOBIERNO</w:t>
      </w:r>
    </w:p>
    <w:p w:rsidR="007232CC" w:rsidRPr="00B8004F" w:rsidRDefault="007232CC" w:rsidP="007232CC">
      <w:pPr>
        <w:rPr>
          <w:rFonts w:ascii="Book Antiqua" w:hAnsi="Book Antiqua"/>
          <w:b/>
          <w:sz w:val="20"/>
          <w:szCs w:val="20"/>
        </w:rPr>
      </w:pPr>
      <w:r w:rsidRPr="00B8004F">
        <w:rPr>
          <w:rFonts w:ascii="Book Antiqua" w:hAnsi="Book Antiqua"/>
          <w:b/>
          <w:sz w:val="20"/>
          <w:szCs w:val="20"/>
        </w:rPr>
        <w:t>SERIE 3 SESIONES DEL CONSEJO TÉCNICO</w:t>
      </w:r>
    </w:p>
    <w:p w:rsidR="007232CC" w:rsidRPr="00B8004F" w:rsidRDefault="007232CC" w:rsidP="007232CC">
      <w:pPr>
        <w:rPr>
          <w:rFonts w:ascii="Book Antiqua" w:hAnsi="Book Antiqua"/>
          <w:sz w:val="20"/>
          <w:szCs w:val="20"/>
        </w:rPr>
      </w:pPr>
    </w:p>
    <w:p w:rsidR="007232CC" w:rsidRPr="00B8004F" w:rsidRDefault="007232CC" w:rsidP="007232CC">
      <w:pPr>
        <w:jc w:val="center"/>
        <w:rPr>
          <w:rFonts w:ascii="Book Antiqua" w:hAnsi="Book Antiqua"/>
          <w:b/>
          <w:sz w:val="20"/>
          <w:szCs w:val="20"/>
        </w:rPr>
      </w:pPr>
      <w:r w:rsidRPr="00B8004F">
        <w:rPr>
          <w:rFonts w:ascii="Book Antiqua" w:hAnsi="Book Antiqua"/>
          <w:b/>
          <w:sz w:val="20"/>
          <w:szCs w:val="20"/>
        </w:rPr>
        <w:t>CICY.DPG.1S.3</w:t>
      </w:r>
    </w:p>
    <w:p w:rsidR="007232CC" w:rsidRPr="00B8004F" w:rsidRDefault="007232CC" w:rsidP="007232CC">
      <w:pPr>
        <w:rPr>
          <w:rFonts w:ascii="Book Antiqua" w:hAnsi="Book Antiqua"/>
          <w:sz w:val="20"/>
          <w:szCs w:val="20"/>
        </w:rPr>
      </w:pPr>
    </w:p>
    <w:p w:rsidR="007232CC" w:rsidRPr="00B8004F" w:rsidRDefault="007232CC" w:rsidP="007232CC">
      <w:pPr>
        <w:pStyle w:val="Prrafodelista"/>
        <w:numPr>
          <w:ilvl w:val="0"/>
          <w:numId w:val="7"/>
        </w:numPr>
        <w:rPr>
          <w:rFonts w:ascii="Book Antiqua" w:hAnsi="Book Antiqua"/>
          <w:sz w:val="20"/>
          <w:szCs w:val="20"/>
        </w:rPr>
      </w:pPr>
      <w:r w:rsidRPr="00B8004F">
        <w:rPr>
          <w:rFonts w:ascii="Book Antiqua" w:hAnsi="Book Antiqua"/>
          <w:sz w:val="20"/>
          <w:szCs w:val="20"/>
        </w:rPr>
        <w:t>Orden del día de la sesión del Consejo Técnico Consultivo Interno</w:t>
      </w:r>
    </w:p>
    <w:p w:rsidR="007232CC" w:rsidRPr="00B8004F" w:rsidRDefault="007232CC" w:rsidP="007232CC">
      <w:pPr>
        <w:pStyle w:val="Prrafodelista"/>
        <w:numPr>
          <w:ilvl w:val="0"/>
          <w:numId w:val="7"/>
        </w:numPr>
        <w:rPr>
          <w:rFonts w:ascii="Book Antiqua" w:hAnsi="Book Antiqua"/>
          <w:sz w:val="20"/>
          <w:szCs w:val="20"/>
        </w:rPr>
      </w:pPr>
      <w:r w:rsidRPr="00B8004F">
        <w:rPr>
          <w:rFonts w:ascii="Book Antiqua" w:hAnsi="Book Antiqua"/>
          <w:sz w:val="20"/>
          <w:szCs w:val="20"/>
        </w:rPr>
        <w:t>Casos a tratar de la orden del día, cada caso tiene la siguiente documentación:</w:t>
      </w:r>
    </w:p>
    <w:p w:rsidR="007232CC" w:rsidRPr="00B8004F" w:rsidRDefault="007232CC" w:rsidP="007232CC">
      <w:pPr>
        <w:pStyle w:val="Prrafodelista"/>
        <w:numPr>
          <w:ilvl w:val="0"/>
          <w:numId w:val="6"/>
        </w:numPr>
        <w:rPr>
          <w:rFonts w:ascii="Book Antiqua" w:hAnsi="Book Antiqua"/>
          <w:sz w:val="20"/>
          <w:szCs w:val="20"/>
        </w:rPr>
      </w:pPr>
      <w:r w:rsidRPr="00B8004F">
        <w:rPr>
          <w:rFonts w:ascii="Book Antiqua" w:hAnsi="Book Antiqua"/>
          <w:sz w:val="20"/>
          <w:szCs w:val="20"/>
        </w:rPr>
        <w:t>Solicitud del interesado.</w:t>
      </w:r>
    </w:p>
    <w:p w:rsidR="007232CC" w:rsidRPr="00B8004F" w:rsidRDefault="007232CC" w:rsidP="007232CC">
      <w:pPr>
        <w:pStyle w:val="Prrafodelista"/>
        <w:numPr>
          <w:ilvl w:val="0"/>
          <w:numId w:val="6"/>
        </w:numPr>
        <w:rPr>
          <w:rFonts w:ascii="Book Antiqua" w:hAnsi="Book Antiqua"/>
          <w:sz w:val="20"/>
          <w:szCs w:val="20"/>
        </w:rPr>
      </w:pPr>
      <w:r w:rsidRPr="00B8004F">
        <w:rPr>
          <w:rFonts w:ascii="Book Antiqua" w:hAnsi="Book Antiqua"/>
          <w:sz w:val="20"/>
          <w:szCs w:val="20"/>
        </w:rPr>
        <w:t>Carta de apoyo del Comité Académico de la Unidad a la que pertenece el interesado.</w:t>
      </w:r>
    </w:p>
    <w:p w:rsidR="007232CC" w:rsidRPr="00B8004F" w:rsidRDefault="007232CC" w:rsidP="007232CC">
      <w:pPr>
        <w:pStyle w:val="Prrafodelista"/>
        <w:numPr>
          <w:ilvl w:val="0"/>
          <w:numId w:val="6"/>
        </w:numPr>
        <w:rPr>
          <w:rFonts w:ascii="Book Antiqua" w:hAnsi="Book Antiqua"/>
          <w:sz w:val="20"/>
          <w:szCs w:val="20"/>
        </w:rPr>
      </w:pPr>
      <w:r w:rsidRPr="00B8004F">
        <w:rPr>
          <w:rFonts w:ascii="Book Antiqua" w:hAnsi="Book Antiqua"/>
          <w:sz w:val="20"/>
          <w:szCs w:val="20"/>
        </w:rPr>
        <w:t>Oficio de resolución del caso</w:t>
      </w:r>
    </w:p>
    <w:p w:rsidR="007232CC" w:rsidRPr="00B8004F" w:rsidRDefault="007232CC" w:rsidP="007232CC">
      <w:pPr>
        <w:pStyle w:val="Prrafodelista"/>
        <w:numPr>
          <w:ilvl w:val="0"/>
          <w:numId w:val="7"/>
        </w:numPr>
        <w:rPr>
          <w:rFonts w:ascii="Book Antiqua" w:hAnsi="Book Antiqua"/>
          <w:sz w:val="20"/>
          <w:szCs w:val="20"/>
        </w:rPr>
      </w:pPr>
      <w:r w:rsidRPr="00B8004F">
        <w:rPr>
          <w:rFonts w:ascii="Book Antiqua" w:hAnsi="Book Antiqua"/>
          <w:sz w:val="20"/>
          <w:szCs w:val="20"/>
        </w:rPr>
        <w:t>Acta de la sesión</w:t>
      </w:r>
    </w:p>
    <w:p w:rsidR="007232CC" w:rsidRPr="00B8004F" w:rsidRDefault="007232CC" w:rsidP="007232CC">
      <w:pPr>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inició la definición de las acciones a realizar en cada trimestre durante 2015 de las materias del Programa para un Gobierno Cercano y Moderno (PGCM).</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Durante este mes se atendieron 4 reuniones a través de las videoconferencias siguientes:</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La Lic. Diana G. Ibarra, representante sectorial del COTESAEF convocó a todos los centros CONACYT, para definir aspectos relacionados con la actualización del Catálogo de Disposición Documental y el nuevo proyecto “Elaboración de Criterios para Integrar Expedientes Tipo”</w:t>
      </w:r>
      <w:r w:rsidR="00C22157" w:rsidRPr="00B8004F">
        <w:rPr>
          <w:rFonts w:ascii="Book Antiqua" w:hAnsi="Book Antiqua"/>
          <w:sz w:val="20"/>
          <w:szCs w:val="20"/>
        </w:rPr>
        <w:t>.</w:t>
      </w:r>
    </w:p>
    <w:p w:rsidR="007232CC" w:rsidRPr="00B8004F" w:rsidRDefault="007232CC" w:rsidP="007232CC">
      <w:pPr>
        <w:jc w:val="both"/>
        <w:rPr>
          <w:rFonts w:ascii="Book Antiqua" w:hAnsi="Book Antiqua"/>
          <w:sz w:val="20"/>
          <w:szCs w:val="20"/>
        </w:rPr>
      </w:pP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Dos videoconferencia</w:t>
      </w:r>
      <w:r w:rsidR="00C22157" w:rsidRPr="00B8004F">
        <w:rPr>
          <w:rFonts w:ascii="Book Antiqua" w:hAnsi="Book Antiqua"/>
          <w:sz w:val="20"/>
          <w:szCs w:val="20"/>
        </w:rPr>
        <w:t>s</w:t>
      </w:r>
      <w:r w:rsidRPr="00B8004F">
        <w:rPr>
          <w:rFonts w:ascii="Book Antiqua" w:hAnsi="Book Antiqua"/>
          <w:sz w:val="20"/>
          <w:szCs w:val="20"/>
        </w:rPr>
        <w:t xml:space="preserve"> de reuniones de trabajo c</w:t>
      </w:r>
      <w:r w:rsidR="00C22157" w:rsidRPr="00B8004F">
        <w:rPr>
          <w:rFonts w:ascii="Book Antiqua" w:hAnsi="Book Antiqua"/>
          <w:sz w:val="20"/>
          <w:szCs w:val="20"/>
        </w:rPr>
        <w:t>on Salvador Rivas de la empresa Infoestraté</w:t>
      </w:r>
      <w:r w:rsidRPr="00B8004F">
        <w:rPr>
          <w:rFonts w:ascii="Book Antiqua" w:hAnsi="Book Antiqua"/>
          <w:sz w:val="20"/>
          <w:szCs w:val="20"/>
        </w:rPr>
        <w:t>gica para enseñarnos y verificar el funcionamiento del Sistema de Administración de Recursos de Información (SARIP). Derivado de la reunión, se estableció una propuesta de siglas de las unidades administrativas del CICY. También se les solicitó vía correo electrónico sus propuestas de siglas de cómo identifican a su unidad, con la finalidad de incluir la sigla en la clave de clasificación archivística.</w:t>
      </w:r>
    </w:p>
    <w:p w:rsidR="007232CC" w:rsidRPr="00B8004F" w:rsidRDefault="007232CC" w:rsidP="007232CC">
      <w:pPr>
        <w:jc w:val="both"/>
        <w:rPr>
          <w:rFonts w:ascii="Book Antiqua" w:hAnsi="Book Antiqua"/>
          <w:sz w:val="20"/>
          <w:szCs w:val="20"/>
        </w:rPr>
      </w:pP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Videoconferencia con el Sr. César Bollo, asesor del grupo de Ciencias Exactas y Naturales del Sector Ciencia y Tecnología para asesorarnos y trabajar sobre la homologación de los formatos de archivo, como son la portada y la ceja de expedient</w:t>
      </w:r>
      <w:r w:rsidR="00C22157" w:rsidRPr="00B8004F">
        <w:rPr>
          <w:rFonts w:ascii="Book Antiqua" w:hAnsi="Book Antiqua"/>
          <w:sz w:val="20"/>
          <w:szCs w:val="20"/>
        </w:rPr>
        <w:t xml:space="preserve">es y la cédula identificadora. </w:t>
      </w:r>
      <w:r w:rsidRPr="00B8004F">
        <w:rPr>
          <w:rFonts w:ascii="Book Antiqua" w:hAnsi="Book Antiqua"/>
          <w:sz w:val="20"/>
          <w:szCs w:val="20"/>
        </w:rPr>
        <w:t>Estos formatos también se proporcionar</w:t>
      </w:r>
      <w:r w:rsidR="00C22157" w:rsidRPr="00B8004F">
        <w:rPr>
          <w:rFonts w:ascii="Book Antiqua" w:hAnsi="Book Antiqua"/>
          <w:sz w:val="20"/>
          <w:szCs w:val="20"/>
        </w:rPr>
        <w:t>án a la empresa Infoestraté</w:t>
      </w:r>
      <w:r w:rsidRPr="00B8004F">
        <w:rPr>
          <w:rFonts w:ascii="Book Antiqua" w:hAnsi="Book Antiqua"/>
          <w:sz w:val="20"/>
          <w:szCs w:val="20"/>
        </w:rPr>
        <w:t>gica para que se establezcan en el SARIP.</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 xml:space="preserve">Se notificó </w:t>
      </w:r>
      <w:r w:rsidR="00C22157" w:rsidRPr="00B8004F">
        <w:rPr>
          <w:rFonts w:ascii="Book Antiqua" w:hAnsi="Book Antiqua"/>
          <w:sz w:val="20"/>
          <w:szCs w:val="20"/>
        </w:rPr>
        <w:t xml:space="preserve">oficialmente </w:t>
      </w:r>
      <w:r w:rsidRPr="00B8004F">
        <w:rPr>
          <w:rFonts w:ascii="Book Antiqua" w:hAnsi="Book Antiqua"/>
          <w:sz w:val="20"/>
          <w:szCs w:val="20"/>
        </w:rPr>
        <w:t>al Archivo General de la Nación que el CICY no actualizo el Catálogo de Disposición en 2015.</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identificó una caja de expedientes que se encontraba en el área de Tesorería y que no es del área.</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 xml:space="preserve">Debido a que el Departamento de Contabilidad no cuenta con espacio suficiente en su archivo de trámite, </w:t>
      </w:r>
      <w:r w:rsidR="00B45895" w:rsidRPr="00B8004F">
        <w:rPr>
          <w:rFonts w:ascii="Book Antiqua" w:hAnsi="Book Antiqua"/>
          <w:sz w:val="20"/>
          <w:szCs w:val="20"/>
        </w:rPr>
        <w:t>éste envío a</w:t>
      </w:r>
      <w:r w:rsidRPr="00B8004F">
        <w:rPr>
          <w:rFonts w:ascii="Book Antiqua" w:hAnsi="Book Antiqua"/>
          <w:sz w:val="20"/>
          <w:szCs w:val="20"/>
        </w:rPr>
        <w:t>l</w:t>
      </w:r>
      <w:r w:rsidR="00B45895" w:rsidRPr="00B8004F">
        <w:rPr>
          <w:rFonts w:ascii="Book Antiqua" w:hAnsi="Book Antiqua"/>
          <w:sz w:val="20"/>
          <w:szCs w:val="20"/>
        </w:rPr>
        <w:t xml:space="preserve"> Áre</w:t>
      </w:r>
      <w:r w:rsidRPr="00B8004F">
        <w:rPr>
          <w:rFonts w:ascii="Book Antiqua" w:hAnsi="Book Antiqua"/>
          <w:sz w:val="20"/>
          <w:szCs w:val="20"/>
        </w:rPr>
        <w:t>a Coordina</w:t>
      </w:r>
      <w:r w:rsidR="00B45895" w:rsidRPr="00B8004F">
        <w:rPr>
          <w:rFonts w:ascii="Book Antiqua" w:hAnsi="Book Antiqua"/>
          <w:sz w:val="20"/>
          <w:szCs w:val="20"/>
        </w:rPr>
        <w:t xml:space="preserve">dora </w:t>
      </w:r>
      <w:r w:rsidRPr="00B8004F">
        <w:rPr>
          <w:rFonts w:ascii="Book Antiqua" w:hAnsi="Book Antiqua"/>
          <w:sz w:val="20"/>
          <w:szCs w:val="20"/>
        </w:rPr>
        <w:t>de Archivos 20 libros contables correspondientes a 2012 y 23 a 2013. Por tal motivo, se tuvieron que reacomodar los libros contables de recursos fiscales, terceros y Conacyt para integrarlos al acervo 2</w:t>
      </w:r>
      <w:r w:rsidR="00C22157" w:rsidRPr="00B8004F">
        <w:rPr>
          <w:rFonts w:ascii="Book Antiqua" w:hAnsi="Book Antiqua"/>
          <w:sz w:val="20"/>
          <w:szCs w:val="20"/>
        </w:rPr>
        <w:t>.</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apoyó al Departamento de Recursos Humanos en la identificación, ordenación, foliado de hojas, costurado de legajos, elaboración y pegado de portadas e inventario de los expedientes siguientes:</w:t>
      </w:r>
    </w:p>
    <w:p w:rsidR="007232CC" w:rsidRPr="00B8004F" w:rsidRDefault="007232CC" w:rsidP="007232CC">
      <w:pPr>
        <w:jc w:val="both"/>
        <w:rPr>
          <w:rFonts w:ascii="Book Antiqua" w:hAnsi="Book Antiqua"/>
          <w:sz w:val="20"/>
          <w:szCs w:val="20"/>
        </w:rPr>
      </w:pPr>
    </w:p>
    <w:tbl>
      <w:tblPr>
        <w:tblStyle w:val="Tablaconcuadrcula"/>
        <w:tblW w:w="0" w:type="auto"/>
        <w:jc w:val="center"/>
        <w:tblInd w:w="-697" w:type="dxa"/>
        <w:tblLook w:val="04A0" w:firstRow="1" w:lastRow="0" w:firstColumn="1" w:lastColumn="0" w:noHBand="0" w:noVBand="1"/>
      </w:tblPr>
      <w:tblGrid>
        <w:gridCol w:w="4882"/>
        <w:gridCol w:w="1557"/>
        <w:gridCol w:w="1557"/>
      </w:tblGrid>
      <w:tr w:rsidR="007232CC" w:rsidRPr="00B8004F" w:rsidTr="00090864">
        <w:trPr>
          <w:jc w:val="center"/>
        </w:trPr>
        <w:tc>
          <w:tcPr>
            <w:tcW w:w="4882" w:type="dxa"/>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Serie documental</w:t>
            </w:r>
          </w:p>
        </w:tc>
        <w:tc>
          <w:tcPr>
            <w:tcW w:w="1557" w:type="dxa"/>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Año</w:t>
            </w:r>
          </w:p>
        </w:tc>
        <w:tc>
          <w:tcPr>
            <w:tcW w:w="1557" w:type="dxa"/>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No. de expedientes</w:t>
            </w:r>
          </w:p>
        </w:tc>
      </w:tr>
      <w:tr w:rsidR="007232CC" w:rsidRPr="00B8004F" w:rsidTr="00090864">
        <w:trPr>
          <w:jc w:val="center"/>
        </w:trPr>
        <w:tc>
          <w:tcPr>
            <w:tcW w:w="4882" w:type="dxa"/>
          </w:tcPr>
          <w:p w:rsidR="007232CC" w:rsidRPr="00B8004F" w:rsidRDefault="007232CC" w:rsidP="00090864">
            <w:pPr>
              <w:jc w:val="both"/>
              <w:rPr>
                <w:rFonts w:ascii="Book Antiqua" w:hAnsi="Book Antiqua"/>
                <w:sz w:val="20"/>
                <w:szCs w:val="20"/>
              </w:rPr>
            </w:pPr>
            <w:r w:rsidRPr="00B8004F">
              <w:rPr>
                <w:rFonts w:ascii="Book Antiqua" w:hAnsi="Book Antiqua"/>
                <w:sz w:val="20"/>
                <w:szCs w:val="20"/>
              </w:rPr>
              <w:t>4C.8 Control de asistencia (vacaciones, descansos y licencias, incapacidades, etc.)</w:t>
            </w:r>
          </w:p>
        </w:tc>
        <w:tc>
          <w:tcPr>
            <w:tcW w:w="1557" w:type="dxa"/>
          </w:tcPr>
          <w:p w:rsidR="007232CC" w:rsidRPr="00B8004F" w:rsidRDefault="007232CC" w:rsidP="00090864">
            <w:pPr>
              <w:jc w:val="center"/>
              <w:rPr>
                <w:rFonts w:ascii="Book Antiqua" w:hAnsi="Book Antiqua"/>
                <w:sz w:val="20"/>
                <w:szCs w:val="20"/>
              </w:rPr>
            </w:pPr>
            <w:r w:rsidRPr="00B8004F">
              <w:rPr>
                <w:rFonts w:ascii="Book Antiqua" w:hAnsi="Book Antiqua"/>
                <w:sz w:val="20"/>
                <w:szCs w:val="20"/>
              </w:rPr>
              <w:t>2010</w:t>
            </w:r>
          </w:p>
        </w:tc>
        <w:tc>
          <w:tcPr>
            <w:tcW w:w="1557" w:type="dxa"/>
          </w:tcPr>
          <w:p w:rsidR="007232CC" w:rsidRPr="00B8004F" w:rsidRDefault="007232CC" w:rsidP="00090864">
            <w:pPr>
              <w:jc w:val="center"/>
              <w:rPr>
                <w:rFonts w:ascii="Book Antiqua" w:hAnsi="Book Antiqua"/>
                <w:sz w:val="20"/>
                <w:szCs w:val="20"/>
              </w:rPr>
            </w:pPr>
            <w:r w:rsidRPr="00B8004F">
              <w:rPr>
                <w:rFonts w:ascii="Book Antiqua" w:hAnsi="Book Antiqua"/>
                <w:sz w:val="20"/>
                <w:szCs w:val="20"/>
              </w:rPr>
              <w:t>12</w:t>
            </w:r>
          </w:p>
        </w:tc>
      </w:tr>
      <w:tr w:rsidR="007232CC" w:rsidRPr="00B8004F" w:rsidTr="00090864">
        <w:trPr>
          <w:jc w:val="center"/>
        </w:trPr>
        <w:tc>
          <w:tcPr>
            <w:tcW w:w="4882" w:type="dxa"/>
          </w:tcPr>
          <w:p w:rsidR="007232CC" w:rsidRPr="00B8004F" w:rsidRDefault="007232CC" w:rsidP="00090864">
            <w:pPr>
              <w:jc w:val="both"/>
              <w:rPr>
                <w:rFonts w:ascii="Book Antiqua" w:hAnsi="Book Antiqua"/>
                <w:sz w:val="20"/>
                <w:szCs w:val="20"/>
              </w:rPr>
            </w:pPr>
            <w:r w:rsidRPr="00B8004F">
              <w:rPr>
                <w:rFonts w:ascii="Book Antiqua" w:hAnsi="Book Antiqua"/>
                <w:sz w:val="20"/>
                <w:szCs w:val="20"/>
              </w:rPr>
              <w:t>4C.16 Control de prestaciones en materia económica (FONACOT, sistema de ahorro para el retiro, seguros, etc.).</w:t>
            </w:r>
          </w:p>
        </w:tc>
        <w:tc>
          <w:tcPr>
            <w:tcW w:w="1557" w:type="dxa"/>
          </w:tcPr>
          <w:p w:rsidR="007232CC" w:rsidRPr="00B8004F" w:rsidRDefault="007232CC" w:rsidP="00090864">
            <w:pPr>
              <w:jc w:val="center"/>
              <w:rPr>
                <w:rFonts w:ascii="Book Antiqua" w:hAnsi="Book Antiqua"/>
                <w:sz w:val="20"/>
                <w:szCs w:val="20"/>
              </w:rPr>
            </w:pPr>
            <w:r w:rsidRPr="00B8004F">
              <w:rPr>
                <w:rFonts w:ascii="Book Antiqua" w:hAnsi="Book Antiqua"/>
                <w:sz w:val="20"/>
                <w:szCs w:val="20"/>
              </w:rPr>
              <w:t>2010</w:t>
            </w:r>
          </w:p>
        </w:tc>
        <w:tc>
          <w:tcPr>
            <w:tcW w:w="1557" w:type="dxa"/>
          </w:tcPr>
          <w:p w:rsidR="007232CC" w:rsidRPr="00B8004F" w:rsidRDefault="007232CC" w:rsidP="00090864">
            <w:pPr>
              <w:jc w:val="center"/>
              <w:rPr>
                <w:rFonts w:ascii="Book Antiqua" w:hAnsi="Book Antiqua"/>
                <w:sz w:val="20"/>
                <w:szCs w:val="20"/>
              </w:rPr>
            </w:pPr>
            <w:r w:rsidRPr="00B8004F">
              <w:rPr>
                <w:rFonts w:ascii="Book Antiqua" w:hAnsi="Book Antiqua"/>
                <w:sz w:val="20"/>
                <w:szCs w:val="20"/>
              </w:rPr>
              <w:t>1</w:t>
            </w:r>
          </w:p>
        </w:tc>
      </w:tr>
      <w:tr w:rsidR="007232CC" w:rsidRPr="00B8004F" w:rsidTr="00090864">
        <w:trPr>
          <w:jc w:val="center"/>
        </w:trPr>
        <w:tc>
          <w:tcPr>
            <w:tcW w:w="4882" w:type="dxa"/>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Total de expedientes</w:t>
            </w:r>
          </w:p>
        </w:tc>
        <w:tc>
          <w:tcPr>
            <w:tcW w:w="1557" w:type="dxa"/>
          </w:tcPr>
          <w:p w:rsidR="007232CC" w:rsidRPr="00B8004F" w:rsidRDefault="007232CC" w:rsidP="00090864">
            <w:pPr>
              <w:jc w:val="center"/>
              <w:rPr>
                <w:rFonts w:ascii="Book Antiqua" w:hAnsi="Book Antiqua"/>
                <w:b/>
                <w:sz w:val="20"/>
                <w:szCs w:val="20"/>
              </w:rPr>
            </w:pPr>
          </w:p>
        </w:tc>
        <w:tc>
          <w:tcPr>
            <w:tcW w:w="1557" w:type="dxa"/>
          </w:tcPr>
          <w:p w:rsidR="007232CC" w:rsidRPr="00B8004F" w:rsidRDefault="007232CC" w:rsidP="00090864">
            <w:pPr>
              <w:jc w:val="center"/>
              <w:rPr>
                <w:rFonts w:ascii="Book Antiqua" w:hAnsi="Book Antiqua"/>
                <w:b/>
                <w:sz w:val="20"/>
                <w:szCs w:val="20"/>
              </w:rPr>
            </w:pPr>
            <w:r w:rsidRPr="00B8004F">
              <w:rPr>
                <w:rFonts w:ascii="Book Antiqua" w:hAnsi="Book Antiqua"/>
                <w:b/>
                <w:sz w:val="20"/>
                <w:szCs w:val="20"/>
              </w:rPr>
              <w:t>13</w:t>
            </w:r>
          </w:p>
        </w:tc>
      </w:tr>
    </w:tbl>
    <w:p w:rsidR="007232CC" w:rsidRPr="00B8004F" w:rsidRDefault="007232CC" w:rsidP="007232CC">
      <w:pPr>
        <w:jc w:val="both"/>
        <w:rPr>
          <w:rFonts w:ascii="Book Antiqua" w:hAnsi="Book Antiqua"/>
          <w:sz w:val="20"/>
          <w:szCs w:val="20"/>
        </w:rPr>
      </w:pPr>
    </w:p>
    <w:p w:rsidR="007232CC" w:rsidRPr="00B8004F" w:rsidRDefault="00B8004F" w:rsidP="007232CC">
      <w:pPr>
        <w:jc w:val="both"/>
        <w:rPr>
          <w:rFonts w:ascii="Book Antiqua" w:hAnsi="Book Antiqua"/>
          <w:sz w:val="20"/>
          <w:szCs w:val="20"/>
        </w:rPr>
      </w:pPr>
      <w:r>
        <w:rPr>
          <w:rFonts w:ascii="Book Antiqua" w:hAnsi="Book Antiqua"/>
          <w:sz w:val="20"/>
          <w:szCs w:val="20"/>
        </w:rPr>
        <w:t>Se realizó un</w:t>
      </w:r>
      <w:r w:rsidR="007232CC" w:rsidRPr="00B8004F">
        <w:rPr>
          <w:rFonts w:ascii="Book Antiqua" w:hAnsi="Book Antiqua"/>
          <w:sz w:val="20"/>
          <w:szCs w:val="20"/>
        </w:rPr>
        <w:t xml:space="preserve"> servicio de préstamo al Departamento de Contabilidad</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b/>
          <w:sz w:val="20"/>
          <w:szCs w:val="20"/>
        </w:rPr>
        <w:t>Marzo</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elaboró un listado de los expedientes que se encontraban en Tesorería y que se identificaron en el mes de febrero.</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D</w:t>
      </w:r>
      <w:r w:rsidR="00D04C43" w:rsidRPr="00B8004F">
        <w:rPr>
          <w:rFonts w:ascii="Book Antiqua" w:hAnsi="Book Antiqua"/>
          <w:sz w:val="20"/>
          <w:szCs w:val="20"/>
        </w:rPr>
        <w:t>urante este mes se atendieron</w:t>
      </w:r>
      <w:r w:rsidRPr="00B8004F">
        <w:rPr>
          <w:rFonts w:ascii="Book Antiqua" w:hAnsi="Book Antiqua"/>
          <w:sz w:val="20"/>
          <w:szCs w:val="20"/>
        </w:rPr>
        <w:t xml:space="preserve"> </w:t>
      </w:r>
      <w:r w:rsidR="00D04C43" w:rsidRPr="00B8004F">
        <w:rPr>
          <w:rFonts w:ascii="Book Antiqua" w:hAnsi="Book Antiqua"/>
          <w:sz w:val="20"/>
          <w:szCs w:val="20"/>
        </w:rPr>
        <w:t xml:space="preserve">las reuniones </w:t>
      </w:r>
      <w:r w:rsidRPr="00B8004F">
        <w:rPr>
          <w:rFonts w:ascii="Book Antiqua" w:hAnsi="Book Antiqua"/>
          <w:sz w:val="20"/>
          <w:szCs w:val="20"/>
        </w:rPr>
        <w:t>siguientes:</w:t>
      </w:r>
    </w:p>
    <w:p w:rsidR="00D04C43" w:rsidRPr="00B8004F" w:rsidRDefault="00D04C43" w:rsidP="007232CC">
      <w:pPr>
        <w:jc w:val="both"/>
        <w:rPr>
          <w:rFonts w:ascii="Book Antiqua" w:hAnsi="Book Antiqua"/>
          <w:sz w:val="20"/>
          <w:szCs w:val="20"/>
        </w:rPr>
      </w:pP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La Lic. Diana G. Ibarra, representante sectorial del COTESAEF convocó a todos los centros CONACYT, para informar que el Archivo General de la Nación emitirá un calendario para solicitar bajas documentales, el proyecto “Elaboración de Criterios para Integrar Expedientes Tipo” y el cambio de representante del sector.</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A través de Skype se llevaron a cabo conversaciones escritas con el asesor del grupo de Ciencias Exactas y Naturales del Sector de Ciencia y Tecnología del COTECAEF. Durante estas conservaciones nos asesoró para definir en conjunto las series documentales que corresponden a la clasificación de algunos documentos. También se trabajó en la homologación de los formatos siguientes:</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Guía simple de archivos.</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Inventario general.</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Inventario de transferencia primaria de documentación administrativa.</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Inventario de transferencia primaria de documentación contable.</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Inventario de baja de documentación administrativa</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Inventario de baja de documentación contable</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 xml:space="preserve">Inventario </w:t>
      </w:r>
      <w:r w:rsidR="00D04C43" w:rsidRPr="00B8004F">
        <w:rPr>
          <w:rFonts w:ascii="Book Antiqua" w:hAnsi="Book Antiqua"/>
          <w:sz w:val="20"/>
          <w:szCs w:val="20"/>
        </w:rPr>
        <w:t xml:space="preserve">general </w:t>
      </w:r>
      <w:r w:rsidRPr="00B8004F">
        <w:rPr>
          <w:rFonts w:ascii="Book Antiqua" w:hAnsi="Book Antiqua"/>
          <w:sz w:val="20"/>
          <w:szCs w:val="20"/>
        </w:rPr>
        <w:t>del archivo de concentración</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alimentaron los formatos nuevos siguientes:</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 xml:space="preserve">Inventario de transferencia primaria con información de los recibos de nómina de los años 2010 a 2013 que corresponde al Departamento de Recursos Humanos (información registrada en el formato </w:t>
      </w:r>
      <w:r w:rsidR="00425617" w:rsidRPr="00B8004F">
        <w:rPr>
          <w:rFonts w:ascii="Book Antiqua" w:hAnsi="Book Antiqua"/>
          <w:sz w:val="20"/>
          <w:szCs w:val="20"/>
        </w:rPr>
        <w:t>antiguo</w:t>
      </w:r>
      <w:r w:rsidRPr="00B8004F">
        <w:rPr>
          <w:rFonts w:ascii="Book Antiqua" w:hAnsi="Book Antiqua"/>
          <w:sz w:val="20"/>
          <w:szCs w:val="20"/>
        </w:rPr>
        <w:t>).</w:t>
      </w:r>
    </w:p>
    <w:p w:rsidR="007232CC" w:rsidRPr="00B8004F" w:rsidRDefault="007232CC" w:rsidP="007232CC">
      <w:pPr>
        <w:jc w:val="both"/>
        <w:rPr>
          <w:rFonts w:ascii="Book Antiqua" w:hAnsi="Book Antiqua"/>
          <w:sz w:val="20"/>
          <w:szCs w:val="20"/>
        </w:rPr>
      </w:pP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 xml:space="preserve">Inventario de baja de documentación administrativa con información de contratos que corresponden al Departamento de Contabilidad (información registrada en el formato </w:t>
      </w:r>
      <w:r w:rsidR="00425617" w:rsidRPr="00B8004F">
        <w:rPr>
          <w:rFonts w:ascii="Book Antiqua" w:hAnsi="Book Antiqua"/>
          <w:sz w:val="20"/>
          <w:szCs w:val="20"/>
        </w:rPr>
        <w:t>antiguo</w:t>
      </w:r>
      <w:r w:rsidRPr="00B8004F">
        <w:rPr>
          <w:rFonts w:ascii="Book Antiqua" w:hAnsi="Book Antiqua"/>
          <w:sz w:val="20"/>
          <w:szCs w:val="20"/>
        </w:rPr>
        <w:t>).</w:t>
      </w:r>
    </w:p>
    <w:p w:rsidR="007232CC" w:rsidRPr="00B8004F" w:rsidRDefault="007232CC" w:rsidP="007232CC">
      <w:pPr>
        <w:pStyle w:val="Prrafodelista"/>
        <w:rPr>
          <w:rFonts w:ascii="Book Antiqua" w:hAnsi="Book Antiqua"/>
          <w:sz w:val="20"/>
          <w:szCs w:val="20"/>
        </w:rPr>
      </w:pP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Inventario de baja de documentación contable de:</w:t>
      </w:r>
    </w:p>
    <w:p w:rsidR="007232CC" w:rsidRPr="00B8004F" w:rsidRDefault="007232CC" w:rsidP="007232CC">
      <w:pPr>
        <w:ind w:left="1065"/>
        <w:jc w:val="both"/>
        <w:rPr>
          <w:rFonts w:ascii="Book Antiqua" w:hAnsi="Book Antiqua"/>
          <w:sz w:val="20"/>
          <w:szCs w:val="20"/>
        </w:rPr>
      </w:pPr>
      <w:r w:rsidRPr="00B8004F">
        <w:rPr>
          <w:rFonts w:ascii="Book Antiqua" w:hAnsi="Book Antiqua"/>
          <w:sz w:val="20"/>
          <w:szCs w:val="20"/>
        </w:rPr>
        <w:t>Pólizas de egresos de recursos fiscales de 1981 a 2009.</w:t>
      </w:r>
    </w:p>
    <w:p w:rsidR="007232CC" w:rsidRPr="00B8004F" w:rsidRDefault="007232CC" w:rsidP="007232CC">
      <w:pPr>
        <w:ind w:left="1065"/>
        <w:jc w:val="both"/>
        <w:rPr>
          <w:rFonts w:ascii="Book Antiqua" w:hAnsi="Book Antiqua"/>
          <w:sz w:val="20"/>
          <w:szCs w:val="20"/>
        </w:rPr>
      </w:pPr>
      <w:r w:rsidRPr="00B8004F">
        <w:rPr>
          <w:rFonts w:ascii="Book Antiqua" w:hAnsi="Book Antiqua"/>
          <w:sz w:val="20"/>
          <w:szCs w:val="20"/>
        </w:rPr>
        <w:t>Pólizas de egresos de recursos fiscales México de 1981 a 1998.</w:t>
      </w:r>
    </w:p>
    <w:p w:rsidR="007232CC" w:rsidRPr="00B8004F" w:rsidRDefault="007232CC" w:rsidP="007232CC">
      <w:pPr>
        <w:ind w:left="1065"/>
        <w:jc w:val="both"/>
        <w:rPr>
          <w:rFonts w:ascii="Book Antiqua" w:hAnsi="Book Antiqua"/>
          <w:sz w:val="20"/>
          <w:szCs w:val="20"/>
        </w:rPr>
      </w:pPr>
      <w:r w:rsidRPr="00B8004F">
        <w:rPr>
          <w:rFonts w:ascii="Book Antiqua" w:hAnsi="Book Antiqua"/>
          <w:sz w:val="20"/>
          <w:szCs w:val="20"/>
        </w:rPr>
        <w:t>Pólizas de ingresos de recursos fiscales de 1986 a 2009.</w:t>
      </w:r>
    </w:p>
    <w:p w:rsidR="007232CC" w:rsidRPr="00B8004F" w:rsidRDefault="007232CC" w:rsidP="007232CC">
      <w:pPr>
        <w:ind w:left="1065"/>
        <w:jc w:val="both"/>
        <w:rPr>
          <w:rFonts w:ascii="Book Antiqua" w:hAnsi="Book Antiqua"/>
          <w:sz w:val="20"/>
          <w:szCs w:val="20"/>
        </w:rPr>
      </w:pPr>
      <w:r w:rsidRPr="00B8004F">
        <w:rPr>
          <w:rFonts w:ascii="Book Antiqua" w:hAnsi="Book Antiqua"/>
          <w:sz w:val="20"/>
          <w:szCs w:val="20"/>
        </w:rPr>
        <w:t>Pólizas de ingresos de recursos fiscales México de 1986 a 1994.</w:t>
      </w:r>
    </w:p>
    <w:p w:rsidR="007232CC" w:rsidRPr="00B8004F" w:rsidRDefault="007232CC" w:rsidP="007232CC">
      <w:pPr>
        <w:ind w:left="1065"/>
        <w:jc w:val="both"/>
        <w:rPr>
          <w:rFonts w:ascii="Book Antiqua" w:hAnsi="Book Antiqua"/>
          <w:sz w:val="20"/>
          <w:szCs w:val="20"/>
        </w:rPr>
      </w:pPr>
      <w:r w:rsidRPr="00B8004F">
        <w:rPr>
          <w:rFonts w:ascii="Book Antiqua" w:hAnsi="Book Antiqua"/>
          <w:sz w:val="20"/>
          <w:szCs w:val="20"/>
        </w:rPr>
        <w:t>Pólizas de diario de recursos fiscales de 1984 a 2009.</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elaboraron algunas fichas de valoración con datos del Departamento de Recursos Humanos, recopilando información entrevistando a las personas que de acuerdo a sus atribuciones y funciones producen los expedientes.</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Se asesoró a los responsables de archivos de trámite de las unidades administrativas, en cómo deben integrar la información de sus expedientes al inventario general e inventario de transferencia primaria de documentos administrativos, así como los datos que debe contener su portada de identificación de expedientes, siguientes:</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Departamento de Recursos Humanos.</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Departamento de Servicios Generales.</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Departamento de Contabilidad.</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Residencia de Supervisión de Obra Pública.</w:t>
      </w:r>
    </w:p>
    <w:p w:rsidR="007232CC" w:rsidRPr="00B8004F" w:rsidRDefault="007232CC" w:rsidP="007232CC">
      <w:pPr>
        <w:pStyle w:val="Prrafodelista"/>
        <w:numPr>
          <w:ilvl w:val="0"/>
          <w:numId w:val="5"/>
        </w:numPr>
        <w:jc w:val="both"/>
        <w:rPr>
          <w:rFonts w:ascii="Book Antiqua" w:hAnsi="Book Antiqua"/>
          <w:sz w:val="20"/>
          <w:szCs w:val="20"/>
        </w:rPr>
      </w:pPr>
      <w:r w:rsidRPr="00B8004F">
        <w:rPr>
          <w:rFonts w:ascii="Book Antiqua" w:hAnsi="Book Antiqua"/>
          <w:sz w:val="20"/>
          <w:szCs w:val="20"/>
        </w:rPr>
        <w:t>Vinculación Social y Ambiental.</w:t>
      </w:r>
    </w:p>
    <w:p w:rsidR="007232CC" w:rsidRPr="00B8004F" w:rsidRDefault="007232CC" w:rsidP="007232CC">
      <w:pPr>
        <w:jc w:val="both"/>
        <w:rPr>
          <w:rFonts w:ascii="Book Antiqua" w:hAnsi="Book Antiqua"/>
          <w:sz w:val="20"/>
          <w:szCs w:val="20"/>
        </w:rPr>
      </w:pPr>
    </w:p>
    <w:p w:rsidR="007232CC" w:rsidRPr="00B8004F" w:rsidRDefault="007232CC" w:rsidP="00D04C43">
      <w:pPr>
        <w:jc w:val="both"/>
        <w:rPr>
          <w:rFonts w:ascii="Book Antiqua" w:hAnsi="Book Antiqua"/>
          <w:sz w:val="20"/>
          <w:szCs w:val="20"/>
        </w:rPr>
      </w:pPr>
      <w:r w:rsidRPr="00B8004F">
        <w:rPr>
          <w:rFonts w:ascii="Book Antiqua" w:hAnsi="Book Antiqua"/>
          <w:sz w:val="20"/>
          <w:szCs w:val="20"/>
        </w:rPr>
        <w:t>Se realizó el servicio de préstamo a</w:t>
      </w:r>
      <w:r w:rsidR="00D04C43" w:rsidRPr="00B8004F">
        <w:rPr>
          <w:rFonts w:ascii="Book Antiqua" w:hAnsi="Book Antiqua"/>
          <w:sz w:val="20"/>
          <w:szCs w:val="20"/>
        </w:rPr>
        <w:t xml:space="preserve"> los Departamentos de Servicios Generales y Control Presupuestal.</w:t>
      </w:r>
    </w:p>
    <w:p w:rsidR="007232CC" w:rsidRPr="00B8004F" w:rsidRDefault="007232CC" w:rsidP="007232CC">
      <w:pPr>
        <w:jc w:val="both"/>
        <w:rPr>
          <w:rFonts w:ascii="Book Antiqua" w:hAnsi="Book Antiqua"/>
          <w:sz w:val="20"/>
          <w:szCs w:val="20"/>
        </w:rPr>
      </w:pPr>
    </w:p>
    <w:p w:rsidR="007232CC" w:rsidRPr="00B8004F" w:rsidRDefault="007232CC" w:rsidP="007232CC">
      <w:pPr>
        <w:jc w:val="both"/>
        <w:rPr>
          <w:rFonts w:ascii="Book Antiqua" w:hAnsi="Book Antiqua"/>
          <w:sz w:val="20"/>
          <w:szCs w:val="20"/>
        </w:rPr>
      </w:pPr>
      <w:r w:rsidRPr="00B8004F">
        <w:rPr>
          <w:rFonts w:ascii="Book Antiqua" w:hAnsi="Book Antiqua"/>
          <w:sz w:val="20"/>
          <w:szCs w:val="20"/>
        </w:rPr>
        <w:t>También se prestó el servicio de búsqueda de información que el Departamento de Control Presupuestal no tiene organizada y tiene guardada en el repositorio uno.</w:t>
      </w:r>
    </w:p>
    <w:p w:rsidR="00F74817" w:rsidRPr="00B8004F" w:rsidRDefault="00F74817" w:rsidP="008C5F85">
      <w:pPr>
        <w:jc w:val="both"/>
        <w:rPr>
          <w:rFonts w:ascii="Book Antiqua" w:hAnsi="Book Antiqua"/>
          <w:sz w:val="20"/>
          <w:szCs w:val="20"/>
        </w:rPr>
      </w:pPr>
    </w:p>
    <w:p w:rsidR="006635C1" w:rsidRPr="00B8004F" w:rsidRDefault="004A2AC4" w:rsidP="00E74ED4">
      <w:pPr>
        <w:rPr>
          <w:rFonts w:ascii="Book Antiqua" w:hAnsi="Book Antiqua"/>
          <w:b/>
          <w:sz w:val="20"/>
          <w:szCs w:val="20"/>
        </w:rPr>
      </w:pPr>
      <w:r w:rsidRPr="00B8004F">
        <w:rPr>
          <w:rFonts w:ascii="Book Antiqua" w:hAnsi="Book Antiqua"/>
          <w:b/>
          <w:sz w:val="20"/>
          <w:szCs w:val="20"/>
        </w:rPr>
        <w:t>Abril</w:t>
      </w:r>
    </w:p>
    <w:p w:rsidR="007C4E7F" w:rsidRPr="00B8004F" w:rsidRDefault="007C4E7F" w:rsidP="008C5F85">
      <w:pPr>
        <w:jc w:val="both"/>
        <w:rPr>
          <w:rFonts w:ascii="Book Antiqua" w:hAnsi="Book Antiqua"/>
          <w:sz w:val="20"/>
          <w:szCs w:val="20"/>
        </w:rPr>
      </w:pPr>
    </w:p>
    <w:p w:rsidR="007C4E7F" w:rsidRPr="00B8004F" w:rsidRDefault="00E11C0C" w:rsidP="008C5F85">
      <w:pPr>
        <w:jc w:val="both"/>
        <w:rPr>
          <w:rFonts w:ascii="Book Antiqua" w:hAnsi="Book Antiqua"/>
          <w:sz w:val="20"/>
          <w:szCs w:val="20"/>
        </w:rPr>
      </w:pPr>
      <w:r w:rsidRPr="00B8004F">
        <w:rPr>
          <w:rFonts w:ascii="Book Antiqua" w:hAnsi="Book Antiqua"/>
          <w:sz w:val="20"/>
          <w:szCs w:val="20"/>
        </w:rPr>
        <w:t>A pri</w:t>
      </w:r>
      <w:r w:rsidR="00505B41" w:rsidRPr="00B8004F">
        <w:rPr>
          <w:rFonts w:ascii="Book Antiqua" w:hAnsi="Book Antiqua"/>
          <w:sz w:val="20"/>
          <w:szCs w:val="20"/>
        </w:rPr>
        <w:t>ncipios de mes, el personal del Área Coordinadora</w:t>
      </w:r>
      <w:r w:rsidR="00A7267E" w:rsidRPr="00B8004F">
        <w:rPr>
          <w:rFonts w:ascii="Book Antiqua" w:hAnsi="Book Antiqua"/>
          <w:sz w:val="20"/>
          <w:szCs w:val="20"/>
        </w:rPr>
        <w:t xml:space="preserve"> </w:t>
      </w:r>
      <w:r w:rsidR="007C4E7F" w:rsidRPr="00B8004F">
        <w:rPr>
          <w:rFonts w:ascii="Book Antiqua" w:hAnsi="Book Antiqua"/>
          <w:sz w:val="20"/>
          <w:szCs w:val="20"/>
        </w:rPr>
        <w:t>de Archivos desarrollo la planeación de actividades para el trimestre abril-junio del PGCM.</w:t>
      </w:r>
    </w:p>
    <w:p w:rsidR="007C4E7F" w:rsidRPr="00B8004F" w:rsidRDefault="007C4E7F" w:rsidP="008C5F85">
      <w:pPr>
        <w:jc w:val="both"/>
        <w:rPr>
          <w:rFonts w:ascii="Book Antiqua" w:hAnsi="Book Antiqua"/>
          <w:sz w:val="20"/>
          <w:szCs w:val="20"/>
        </w:rPr>
      </w:pPr>
    </w:p>
    <w:p w:rsidR="00A7267E" w:rsidRPr="00B8004F" w:rsidRDefault="007C4E7F" w:rsidP="008C5F85">
      <w:pPr>
        <w:jc w:val="both"/>
        <w:rPr>
          <w:rFonts w:ascii="Book Antiqua" w:hAnsi="Book Antiqua"/>
          <w:b/>
          <w:sz w:val="20"/>
          <w:szCs w:val="20"/>
        </w:rPr>
      </w:pPr>
      <w:r w:rsidRPr="00B8004F">
        <w:rPr>
          <w:rFonts w:ascii="Book Antiqua" w:hAnsi="Book Antiqua"/>
          <w:sz w:val="20"/>
          <w:szCs w:val="20"/>
        </w:rPr>
        <w:t xml:space="preserve">Se </w:t>
      </w:r>
      <w:r w:rsidR="00505B41" w:rsidRPr="00B8004F">
        <w:rPr>
          <w:rFonts w:ascii="Book Antiqua" w:hAnsi="Book Antiqua"/>
          <w:sz w:val="20"/>
          <w:szCs w:val="20"/>
        </w:rPr>
        <w:t xml:space="preserve">elaboró la </w:t>
      </w:r>
      <w:r w:rsidR="002B4A92" w:rsidRPr="00B8004F">
        <w:rPr>
          <w:rFonts w:ascii="Book Antiqua" w:hAnsi="Book Antiqua"/>
          <w:sz w:val="20"/>
          <w:szCs w:val="20"/>
        </w:rPr>
        <w:t xml:space="preserve">primera parte de la </w:t>
      </w:r>
      <w:r w:rsidR="00A27212" w:rsidRPr="00B8004F">
        <w:rPr>
          <w:rFonts w:ascii="Book Antiqua" w:hAnsi="Book Antiqua"/>
          <w:sz w:val="20"/>
          <w:szCs w:val="20"/>
        </w:rPr>
        <w:t>campaña de difusión, para fomentar la aplicación de buenas prá</w:t>
      </w:r>
      <w:r w:rsidR="00C1368A" w:rsidRPr="00B8004F">
        <w:rPr>
          <w:rFonts w:ascii="Book Antiqua" w:hAnsi="Book Antiqua"/>
          <w:sz w:val="20"/>
          <w:szCs w:val="20"/>
        </w:rPr>
        <w:t xml:space="preserve">cticas archivísticas en el CICY, que dio inició el 30 de </w:t>
      </w:r>
      <w:r w:rsidR="009457D6" w:rsidRPr="00B8004F">
        <w:rPr>
          <w:rFonts w:ascii="Book Antiqua" w:hAnsi="Book Antiqua"/>
          <w:sz w:val="20"/>
          <w:szCs w:val="20"/>
        </w:rPr>
        <w:t xml:space="preserve">abril, </w:t>
      </w:r>
      <w:r w:rsidRPr="00B8004F">
        <w:rPr>
          <w:rFonts w:ascii="Book Antiqua" w:hAnsi="Book Antiqua"/>
          <w:sz w:val="20"/>
          <w:szCs w:val="20"/>
        </w:rPr>
        <w:t>ésta consistió en la publicación de</w:t>
      </w:r>
      <w:r w:rsidR="009457D6" w:rsidRPr="00B8004F">
        <w:rPr>
          <w:rFonts w:ascii="Book Antiqua" w:hAnsi="Book Antiqua"/>
          <w:sz w:val="20"/>
          <w:szCs w:val="20"/>
        </w:rPr>
        <w:t xml:space="preserve"> </w:t>
      </w:r>
      <w:r w:rsidR="002B4A92" w:rsidRPr="00B8004F">
        <w:rPr>
          <w:rFonts w:ascii="Book Antiqua" w:hAnsi="Book Antiqua"/>
          <w:sz w:val="20"/>
          <w:szCs w:val="20"/>
        </w:rPr>
        <w:t xml:space="preserve">carteles informativos </w:t>
      </w:r>
      <w:r w:rsidR="009457D6" w:rsidRPr="00B8004F">
        <w:rPr>
          <w:rFonts w:ascii="Book Antiqua" w:hAnsi="Book Antiqua"/>
          <w:sz w:val="20"/>
          <w:szCs w:val="20"/>
        </w:rPr>
        <w:t xml:space="preserve">en el Hasnup diario (revista </w:t>
      </w:r>
      <w:r w:rsidR="003744F9" w:rsidRPr="00B8004F">
        <w:rPr>
          <w:rFonts w:ascii="Book Antiqua" w:hAnsi="Book Antiqua"/>
          <w:sz w:val="20"/>
          <w:szCs w:val="20"/>
        </w:rPr>
        <w:t xml:space="preserve">electrónica </w:t>
      </w:r>
      <w:r w:rsidR="009457D6" w:rsidRPr="00B8004F">
        <w:rPr>
          <w:rFonts w:ascii="Book Antiqua" w:hAnsi="Book Antiqua"/>
          <w:sz w:val="20"/>
          <w:szCs w:val="20"/>
        </w:rPr>
        <w:t>interna del CICY)</w:t>
      </w:r>
      <w:r w:rsidR="00C1368A" w:rsidRPr="00B8004F">
        <w:rPr>
          <w:rFonts w:ascii="Book Antiqua" w:hAnsi="Book Antiqua"/>
          <w:sz w:val="20"/>
          <w:szCs w:val="20"/>
        </w:rPr>
        <w:t xml:space="preserve">, en la pantalla electrónica </w:t>
      </w:r>
      <w:r w:rsidR="009457D6" w:rsidRPr="00B8004F">
        <w:rPr>
          <w:rFonts w:ascii="Book Antiqua" w:hAnsi="Book Antiqua"/>
          <w:sz w:val="20"/>
          <w:szCs w:val="20"/>
        </w:rPr>
        <w:t>ubicada en un área concurrida</w:t>
      </w:r>
      <w:r w:rsidR="00C1368A" w:rsidRPr="00B8004F">
        <w:rPr>
          <w:rFonts w:ascii="Book Antiqua" w:hAnsi="Book Antiqua"/>
          <w:sz w:val="20"/>
          <w:szCs w:val="20"/>
        </w:rPr>
        <w:t xml:space="preserve"> y en la pizarra ub</w:t>
      </w:r>
      <w:r w:rsidR="009457D6" w:rsidRPr="00B8004F">
        <w:rPr>
          <w:rFonts w:ascii="Book Antiqua" w:hAnsi="Book Antiqua"/>
          <w:sz w:val="20"/>
          <w:szCs w:val="20"/>
        </w:rPr>
        <w:t>icada en el área del conmutador, todos los lunes de mayo a julio.</w:t>
      </w:r>
    </w:p>
    <w:p w:rsidR="009457D6" w:rsidRPr="00B8004F" w:rsidRDefault="009457D6" w:rsidP="00505B41">
      <w:pPr>
        <w:jc w:val="both"/>
        <w:rPr>
          <w:rFonts w:ascii="Book Antiqua" w:hAnsi="Book Antiqua"/>
          <w:sz w:val="20"/>
          <w:szCs w:val="20"/>
        </w:rPr>
      </w:pPr>
    </w:p>
    <w:p w:rsidR="00505B41" w:rsidRPr="00B8004F" w:rsidRDefault="009457D6" w:rsidP="00505B41">
      <w:pPr>
        <w:jc w:val="both"/>
        <w:rPr>
          <w:rFonts w:ascii="Book Antiqua" w:hAnsi="Book Antiqua"/>
          <w:sz w:val="20"/>
          <w:szCs w:val="20"/>
        </w:rPr>
      </w:pPr>
      <w:r w:rsidRPr="00B8004F">
        <w:rPr>
          <w:rFonts w:ascii="Book Antiqua" w:hAnsi="Book Antiqua"/>
          <w:sz w:val="20"/>
          <w:szCs w:val="20"/>
        </w:rPr>
        <w:t>Se llevaron a ca</w:t>
      </w:r>
      <w:r w:rsidR="004C1284" w:rsidRPr="00B8004F">
        <w:rPr>
          <w:rFonts w:ascii="Book Antiqua" w:hAnsi="Book Antiqua"/>
          <w:sz w:val="20"/>
          <w:szCs w:val="20"/>
        </w:rPr>
        <w:t>b</w:t>
      </w:r>
      <w:r w:rsidRPr="00B8004F">
        <w:rPr>
          <w:rFonts w:ascii="Book Antiqua" w:hAnsi="Book Antiqua"/>
          <w:sz w:val="20"/>
          <w:szCs w:val="20"/>
        </w:rPr>
        <w:t>o</w:t>
      </w:r>
      <w:r w:rsidR="001B603A" w:rsidRPr="00B8004F">
        <w:rPr>
          <w:rFonts w:ascii="Book Antiqua" w:hAnsi="Book Antiqua"/>
          <w:sz w:val="20"/>
          <w:szCs w:val="20"/>
        </w:rPr>
        <w:t xml:space="preserve"> dos</w:t>
      </w:r>
      <w:r w:rsidR="00505B41" w:rsidRPr="00B8004F">
        <w:rPr>
          <w:rFonts w:ascii="Book Antiqua" w:hAnsi="Book Antiqua"/>
          <w:sz w:val="20"/>
          <w:szCs w:val="20"/>
        </w:rPr>
        <w:t xml:space="preserve"> videoconferencia con </w:t>
      </w:r>
      <w:r w:rsidR="004344EF" w:rsidRPr="00B8004F">
        <w:rPr>
          <w:rFonts w:ascii="Book Antiqua" w:hAnsi="Book Antiqua"/>
          <w:sz w:val="20"/>
          <w:szCs w:val="20"/>
        </w:rPr>
        <w:t xml:space="preserve">el </w:t>
      </w:r>
      <w:r w:rsidRPr="00B8004F">
        <w:rPr>
          <w:rFonts w:ascii="Book Antiqua" w:hAnsi="Book Antiqua"/>
          <w:sz w:val="20"/>
          <w:szCs w:val="20"/>
        </w:rPr>
        <w:t xml:space="preserve">asesor del </w:t>
      </w:r>
      <w:r w:rsidR="00FE3250">
        <w:rPr>
          <w:rFonts w:ascii="Book Antiqua" w:hAnsi="Book Antiqua"/>
          <w:sz w:val="20"/>
          <w:szCs w:val="20"/>
        </w:rPr>
        <w:t xml:space="preserve">grupo de Ciencias Exactas y Naturales del </w:t>
      </w:r>
      <w:r w:rsidRPr="00B8004F">
        <w:rPr>
          <w:rFonts w:ascii="Book Antiqua" w:hAnsi="Book Antiqua"/>
          <w:sz w:val="20"/>
          <w:szCs w:val="20"/>
        </w:rPr>
        <w:t xml:space="preserve">Comité </w:t>
      </w:r>
      <w:r w:rsidR="004C1284" w:rsidRPr="00B8004F">
        <w:rPr>
          <w:rFonts w:ascii="Book Antiqua" w:hAnsi="Book Antiqua"/>
          <w:sz w:val="20"/>
          <w:szCs w:val="20"/>
        </w:rPr>
        <w:t xml:space="preserve">Técnico Consultivo de Archivo del Ejecutivo Federal del Sector Ciencia y Tecnología, </w:t>
      </w:r>
      <w:r w:rsidR="004344EF" w:rsidRPr="00B8004F">
        <w:rPr>
          <w:rFonts w:ascii="Book Antiqua" w:hAnsi="Book Antiqua"/>
          <w:sz w:val="20"/>
          <w:szCs w:val="20"/>
        </w:rPr>
        <w:t xml:space="preserve">en la que </w:t>
      </w:r>
      <w:r w:rsidR="00012DD1" w:rsidRPr="00B8004F">
        <w:rPr>
          <w:rFonts w:ascii="Book Antiqua" w:hAnsi="Book Antiqua"/>
          <w:sz w:val="20"/>
          <w:szCs w:val="20"/>
        </w:rPr>
        <w:t xml:space="preserve">se </w:t>
      </w:r>
      <w:r w:rsidR="00505B41" w:rsidRPr="00B8004F">
        <w:rPr>
          <w:rFonts w:ascii="Book Antiqua" w:hAnsi="Book Antiqua"/>
          <w:sz w:val="20"/>
          <w:szCs w:val="20"/>
        </w:rPr>
        <w:t xml:space="preserve">detallaron </w:t>
      </w:r>
      <w:r w:rsidR="004652D9" w:rsidRPr="00B8004F">
        <w:rPr>
          <w:rFonts w:ascii="Book Antiqua" w:hAnsi="Book Antiqua"/>
          <w:sz w:val="20"/>
          <w:szCs w:val="20"/>
        </w:rPr>
        <w:t>diferente</w:t>
      </w:r>
      <w:r w:rsidR="00505B41" w:rsidRPr="00B8004F">
        <w:rPr>
          <w:rFonts w:ascii="Book Antiqua" w:hAnsi="Book Antiqua"/>
          <w:sz w:val="20"/>
          <w:szCs w:val="20"/>
        </w:rPr>
        <w:t xml:space="preserve">s conceptos </w:t>
      </w:r>
      <w:r w:rsidR="001B603A" w:rsidRPr="00B8004F">
        <w:rPr>
          <w:rFonts w:ascii="Book Antiqua" w:hAnsi="Book Antiqua"/>
          <w:sz w:val="20"/>
          <w:szCs w:val="20"/>
        </w:rPr>
        <w:t xml:space="preserve">y </w:t>
      </w:r>
      <w:r w:rsidR="00505B41" w:rsidRPr="00B8004F">
        <w:rPr>
          <w:rFonts w:ascii="Book Antiqua" w:hAnsi="Book Antiqua"/>
          <w:sz w:val="20"/>
          <w:szCs w:val="20"/>
        </w:rPr>
        <w:t>sobre los formatos de inventarios</w:t>
      </w:r>
      <w:r w:rsidR="004652D9" w:rsidRPr="00B8004F">
        <w:rPr>
          <w:rFonts w:ascii="Book Antiqua" w:hAnsi="Book Antiqua"/>
          <w:sz w:val="20"/>
          <w:szCs w:val="20"/>
        </w:rPr>
        <w:t xml:space="preserve">, </w:t>
      </w:r>
      <w:r w:rsidR="00DA46F9" w:rsidRPr="00B8004F">
        <w:rPr>
          <w:rFonts w:ascii="Book Antiqua" w:hAnsi="Book Antiqua"/>
          <w:sz w:val="20"/>
          <w:szCs w:val="20"/>
        </w:rPr>
        <w:t xml:space="preserve">se platicó </w:t>
      </w:r>
      <w:r w:rsidR="00012DD1" w:rsidRPr="00B8004F">
        <w:rPr>
          <w:rFonts w:ascii="Book Antiqua" w:hAnsi="Book Antiqua"/>
          <w:sz w:val="20"/>
          <w:szCs w:val="20"/>
        </w:rPr>
        <w:t xml:space="preserve">también </w:t>
      </w:r>
      <w:r w:rsidR="00DA46F9" w:rsidRPr="00B8004F">
        <w:rPr>
          <w:rFonts w:ascii="Book Antiqua" w:hAnsi="Book Antiqua"/>
          <w:sz w:val="20"/>
          <w:szCs w:val="20"/>
        </w:rPr>
        <w:t>sobre</w:t>
      </w:r>
      <w:r w:rsidR="00505B41" w:rsidRPr="00B8004F">
        <w:rPr>
          <w:rFonts w:ascii="Book Antiqua" w:hAnsi="Book Antiqua"/>
          <w:sz w:val="20"/>
          <w:szCs w:val="20"/>
        </w:rPr>
        <w:t xml:space="preserve"> la</w:t>
      </w:r>
      <w:r w:rsidR="00DA46F9" w:rsidRPr="00B8004F">
        <w:rPr>
          <w:rFonts w:ascii="Book Antiqua" w:hAnsi="Book Antiqua"/>
          <w:sz w:val="20"/>
          <w:szCs w:val="20"/>
        </w:rPr>
        <w:t xml:space="preserve"> serie documental </w:t>
      </w:r>
      <w:r w:rsidR="004652D9" w:rsidRPr="00B8004F">
        <w:rPr>
          <w:rFonts w:ascii="Book Antiqua" w:hAnsi="Book Antiqua"/>
          <w:sz w:val="20"/>
          <w:szCs w:val="20"/>
        </w:rPr>
        <w:t>4C.3</w:t>
      </w:r>
      <w:r w:rsidR="00505B41" w:rsidRPr="00B8004F">
        <w:rPr>
          <w:rFonts w:ascii="Book Antiqua" w:hAnsi="Book Antiqua"/>
          <w:sz w:val="20"/>
          <w:szCs w:val="20"/>
        </w:rPr>
        <w:t xml:space="preserve"> </w:t>
      </w:r>
      <w:r w:rsidR="004652D9" w:rsidRPr="00B8004F">
        <w:rPr>
          <w:rFonts w:ascii="Book Antiqua" w:hAnsi="Book Antiqua"/>
          <w:sz w:val="20"/>
          <w:szCs w:val="20"/>
        </w:rPr>
        <w:t>Expediente único de personal</w:t>
      </w:r>
      <w:r w:rsidR="00012DD1" w:rsidRPr="00B8004F">
        <w:rPr>
          <w:rFonts w:ascii="Book Antiqua" w:hAnsi="Book Antiqua"/>
          <w:sz w:val="20"/>
          <w:szCs w:val="20"/>
        </w:rPr>
        <w:t xml:space="preserve">. El </w:t>
      </w:r>
      <w:r w:rsidR="00FE3250">
        <w:rPr>
          <w:rFonts w:ascii="Book Antiqua" w:hAnsi="Book Antiqua"/>
          <w:sz w:val="20"/>
          <w:szCs w:val="20"/>
        </w:rPr>
        <w:t>asesor</w:t>
      </w:r>
      <w:r w:rsidR="00505B41" w:rsidRPr="00B8004F">
        <w:rPr>
          <w:rFonts w:ascii="Book Antiqua" w:hAnsi="Book Antiqua"/>
          <w:sz w:val="20"/>
          <w:szCs w:val="20"/>
        </w:rPr>
        <w:t xml:space="preserve"> </w:t>
      </w:r>
      <w:r w:rsidR="00012DD1" w:rsidRPr="00B8004F">
        <w:rPr>
          <w:rFonts w:ascii="Book Antiqua" w:hAnsi="Book Antiqua"/>
          <w:sz w:val="20"/>
          <w:szCs w:val="20"/>
        </w:rPr>
        <w:t>nos indicó</w:t>
      </w:r>
      <w:r w:rsidR="00DA46F9" w:rsidRPr="00B8004F">
        <w:rPr>
          <w:rFonts w:ascii="Book Antiqua" w:hAnsi="Book Antiqua"/>
          <w:sz w:val="20"/>
          <w:szCs w:val="20"/>
        </w:rPr>
        <w:t xml:space="preserve"> que en esta serie se asigna para la identificación de los documentos referentes al personal. Otro asunto tratado fue referente al concepto de baja administrativa inmediata y el papel cesto. </w:t>
      </w:r>
    </w:p>
    <w:p w:rsidR="001F212E" w:rsidRPr="00B8004F" w:rsidRDefault="001F212E" w:rsidP="008C5F85">
      <w:pPr>
        <w:jc w:val="both"/>
        <w:rPr>
          <w:rFonts w:ascii="Book Antiqua" w:hAnsi="Book Antiqua"/>
          <w:sz w:val="20"/>
          <w:szCs w:val="20"/>
        </w:rPr>
      </w:pPr>
    </w:p>
    <w:p w:rsidR="001F212E" w:rsidRPr="00B8004F" w:rsidRDefault="00012DD1" w:rsidP="008C5F85">
      <w:pPr>
        <w:jc w:val="both"/>
        <w:rPr>
          <w:rFonts w:ascii="Book Antiqua" w:hAnsi="Book Antiqua"/>
          <w:sz w:val="20"/>
          <w:szCs w:val="20"/>
        </w:rPr>
      </w:pPr>
      <w:r w:rsidRPr="00B8004F">
        <w:rPr>
          <w:rFonts w:ascii="Book Antiqua" w:hAnsi="Book Antiqua"/>
          <w:sz w:val="20"/>
          <w:szCs w:val="20"/>
        </w:rPr>
        <w:t>Posteriormente, en la segunda reunión vía videoconferencia</w:t>
      </w:r>
      <w:r w:rsidR="004F2F57" w:rsidRPr="00B8004F">
        <w:rPr>
          <w:rFonts w:ascii="Book Antiqua" w:hAnsi="Book Antiqua"/>
          <w:sz w:val="20"/>
          <w:szCs w:val="20"/>
        </w:rPr>
        <w:t xml:space="preserve"> con el</w:t>
      </w:r>
      <w:r w:rsidR="00FE3250">
        <w:rPr>
          <w:rFonts w:ascii="Book Antiqua" w:hAnsi="Book Antiqua"/>
          <w:sz w:val="20"/>
          <w:szCs w:val="20"/>
        </w:rPr>
        <w:t xml:space="preserve"> asesor</w:t>
      </w:r>
      <w:r w:rsidRPr="00B8004F">
        <w:rPr>
          <w:rFonts w:ascii="Book Antiqua" w:hAnsi="Book Antiqua"/>
          <w:sz w:val="20"/>
          <w:szCs w:val="20"/>
        </w:rPr>
        <w:t>, se</w:t>
      </w:r>
      <w:r w:rsidR="004F2F57" w:rsidRPr="00B8004F">
        <w:rPr>
          <w:rFonts w:ascii="Book Antiqua" w:hAnsi="Book Antiqua"/>
          <w:sz w:val="20"/>
          <w:szCs w:val="20"/>
        </w:rPr>
        <w:t xml:space="preserve"> tratar</w:t>
      </w:r>
      <w:r w:rsidRPr="00B8004F">
        <w:rPr>
          <w:rFonts w:ascii="Book Antiqua" w:hAnsi="Book Antiqua"/>
          <w:sz w:val="20"/>
          <w:szCs w:val="20"/>
        </w:rPr>
        <w:t>on</w:t>
      </w:r>
      <w:r w:rsidR="004F2F57" w:rsidRPr="00B8004F">
        <w:rPr>
          <w:rFonts w:ascii="Book Antiqua" w:hAnsi="Book Antiqua"/>
          <w:sz w:val="20"/>
          <w:szCs w:val="20"/>
        </w:rPr>
        <w:t xml:space="preserve"> asuntos </w:t>
      </w:r>
      <w:r w:rsidR="00EE2C20" w:rsidRPr="00B8004F">
        <w:rPr>
          <w:rFonts w:ascii="Book Antiqua" w:hAnsi="Book Antiqua"/>
          <w:sz w:val="20"/>
          <w:szCs w:val="20"/>
        </w:rPr>
        <w:t xml:space="preserve">relacionados </w:t>
      </w:r>
      <w:r w:rsidR="00505B41" w:rsidRPr="00B8004F">
        <w:rPr>
          <w:rFonts w:ascii="Book Antiqua" w:hAnsi="Book Antiqua"/>
          <w:sz w:val="20"/>
          <w:szCs w:val="20"/>
        </w:rPr>
        <w:t>con diversos temas como la baja inmediata y el papel cesto, lo</w:t>
      </w:r>
      <w:r w:rsidRPr="00B8004F">
        <w:rPr>
          <w:rFonts w:ascii="Book Antiqua" w:hAnsi="Book Antiqua"/>
          <w:sz w:val="20"/>
          <w:szCs w:val="20"/>
        </w:rPr>
        <w:t>s recib</w:t>
      </w:r>
      <w:r w:rsidR="00015158" w:rsidRPr="00B8004F">
        <w:rPr>
          <w:rFonts w:ascii="Book Antiqua" w:hAnsi="Book Antiqua"/>
          <w:sz w:val="20"/>
          <w:szCs w:val="20"/>
        </w:rPr>
        <w:t xml:space="preserve">os de nómina de personal y </w:t>
      </w:r>
      <w:r w:rsidR="00505B41" w:rsidRPr="00B8004F">
        <w:rPr>
          <w:rFonts w:ascii="Book Antiqua" w:hAnsi="Book Antiqua"/>
          <w:sz w:val="20"/>
          <w:szCs w:val="20"/>
        </w:rPr>
        <w:t>el contrato con la CONALITEG</w:t>
      </w:r>
      <w:r w:rsidR="00015158" w:rsidRPr="00B8004F">
        <w:rPr>
          <w:rFonts w:ascii="Book Antiqua" w:hAnsi="Book Antiqua"/>
          <w:sz w:val="20"/>
          <w:szCs w:val="20"/>
        </w:rPr>
        <w:t xml:space="preserve">. </w:t>
      </w:r>
    </w:p>
    <w:p w:rsidR="00505B41" w:rsidRPr="00B8004F" w:rsidRDefault="00505B41" w:rsidP="008C5F85">
      <w:pPr>
        <w:jc w:val="both"/>
        <w:rPr>
          <w:rFonts w:ascii="Book Antiqua" w:hAnsi="Book Antiqua"/>
          <w:sz w:val="20"/>
          <w:szCs w:val="20"/>
        </w:rPr>
      </w:pPr>
    </w:p>
    <w:p w:rsidR="00505B41" w:rsidRPr="00B8004F" w:rsidRDefault="00F02079" w:rsidP="008C5F85">
      <w:pPr>
        <w:jc w:val="both"/>
        <w:rPr>
          <w:rFonts w:ascii="Book Antiqua" w:hAnsi="Book Antiqua"/>
          <w:sz w:val="20"/>
          <w:szCs w:val="20"/>
        </w:rPr>
      </w:pPr>
      <w:r w:rsidRPr="00B8004F">
        <w:rPr>
          <w:rFonts w:ascii="Book Antiqua" w:hAnsi="Book Antiqua"/>
          <w:sz w:val="20"/>
          <w:szCs w:val="20"/>
        </w:rPr>
        <w:t xml:space="preserve">Otra actividad realizada </w:t>
      </w:r>
      <w:r w:rsidR="00DB03C7" w:rsidRPr="00B8004F">
        <w:rPr>
          <w:rFonts w:ascii="Book Antiqua" w:hAnsi="Book Antiqua"/>
          <w:sz w:val="20"/>
          <w:szCs w:val="20"/>
        </w:rPr>
        <w:t xml:space="preserve">en el marco de las actividades del PGCM </w:t>
      </w:r>
      <w:r w:rsidRPr="00B8004F">
        <w:rPr>
          <w:rFonts w:ascii="Book Antiqua" w:hAnsi="Book Antiqua"/>
          <w:sz w:val="20"/>
          <w:szCs w:val="20"/>
        </w:rPr>
        <w:t xml:space="preserve">fue </w:t>
      </w:r>
      <w:r w:rsidR="00DB03C7" w:rsidRPr="00B8004F">
        <w:rPr>
          <w:rFonts w:ascii="Book Antiqua" w:hAnsi="Book Antiqua"/>
          <w:sz w:val="20"/>
          <w:szCs w:val="20"/>
        </w:rPr>
        <w:t xml:space="preserve">la </w:t>
      </w:r>
      <w:r w:rsidR="00A249DF" w:rsidRPr="00B8004F">
        <w:rPr>
          <w:rFonts w:ascii="Book Antiqua" w:hAnsi="Book Antiqua"/>
          <w:sz w:val="20"/>
          <w:szCs w:val="20"/>
        </w:rPr>
        <w:t xml:space="preserve">planeación y </w:t>
      </w:r>
      <w:r w:rsidR="00DB03C7" w:rsidRPr="00B8004F">
        <w:rPr>
          <w:rFonts w:ascii="Book Antiqua" w:hAnsi="Book Antiqua"/>
          <w:sz w:val="20"/>
          <w:szCs w:val="20"/>
        </w:rPr>
        <w:t>organización</w:t>
      </w:r>
      <w:r w:rsidR="00505B41" w:rsidRPr="00B8004F">
        <w:rPr>
          <w:rFonts w:ascii="Book Antiqua" w:hAnsi="Book Antiqua"/>
          <w:sz w:val="20"/>
          <w:szCs w:val="20"/>
        </w:rPr>
        <w:t xml:space="preserve"> de</w:t>
      </w:r>
      <w:r w:rsidR="00012DD1" w:rsidRPr="00B8004F">
        <w:rPr>
          <w:rFonts w:ascii="Book Antiqua" w:hAnsi="Book Antiqua"/>
          <w:sz w:val="20"/>
          <w:szCs w:val="20"/>
        </w:rPr>
        <w:t>l</w:t>
      </w:r>
      <w:r w:rsidR="00505B41" w:rsidRPr="00B8004F">
        <w:rPr>
          <w:rFonts w:ascii="Book Antiqua" w:hAnsi="Book Antiqua"/>
          <w:sz w:val="20"/>
          <w:szCs w:val="20"/>
        </w:rPr>
        <w:t xml:space="preserve"> curso “La responsabilidad archivística en la Ley Federal de Transparencia y Acceso a la Inf</w:t>
      </w:r>
      <w:r w:rsidR="004652D9" w:rsidRPr="00B8004F">
        <w:rPr>
          <w:rFonts w:ascii="Book Antiqua" w:hAnsi="Book Antiqua"/>
          <w:sz w:val="20"/>
          <w:szCs w:val="20"/>
        </w:rPr>
        <w:t xml:space="preserve">ormación Pública Gubernamental”, </w:t>
      </w:r>
      <w:r w:rsidR="00A249DF" w:rsidRPr="00B8004F">
        <w:rPr>
          <w:rFonts w:ascii="Book Antiqua" w:hAnsi="Book Antiqua"/>
          <w:sz w:val="20"/>
          <w:szCs w:val="20"/>
        </w:rPr>
        <w:t>para ser imp</w:t>
      </w:r>
      <w:r w:rsidR="00DD6DAC" w:rsidRPr="00B8004F">
        <w:rPr>
          <w:rFonts w:ascii="Book Antiqua" w:hAnsi="Book Antiqua"/>
          <w:sz w:val="20"/>
          <w:szCs w:val="20"/>
        </w:rPr>
        <w:t>artida en el mes de mayo</w:t>
      </w:r>
      <w:r w:rsidR="00A249DF" w:rsidRPr="00B8004F">
        <w:rPr>
          <w:rFonts w:ascii="Book Antiqua" w:hAnsi="Book Antiqua"/>
          <w:sz w:val="20"/>
          <w:szCs w:val="20"/>
        </w:rPr>
        <w:t xml:space="preserve"> por</w:t>
      </w:r>
      <w:r w:rsidR="00012DD1" w:rsidRPr="00B8004F">
        <w:rPr>
          <w:rFonts w:ascii="Book Antiqua" w:hAnsi="Book Antiqua"/>
          <w:sz w:val="20"/>
          <w:szCs w:val="20"/>
        </w:rPr>
        <w:t xml:space="preserve"> el Lic. Israel Solís, abogado de la Di</w:t>
      </w:r>
      <w:r w:rsidR="00DB03C7" w:rsidRPr="00B8004F">
        <w:rPr>
          <w:rFonts w:ascii="Book Antiqua" w:hAnsi="Book Antiqua"/>
          <w:sz w:val="20"/>
          <w:szCs w:val="20"/>
        </w:rPr>
        <w:t>rección Administrativa del CICY</w:t>
      </w:r>
      <w:r w:rsidR="003744F9" w:rsidRPr="00B8004F">
        <w:rPr>
          <w:rFonts w:ascii="Book Antiqua" w:hAnsi="Book Antiqua"/>
          <w:sz w:val="20"/>
          <w:szCs w:val="20"/>
        </w:rPr>
        <w:t xml:space="preserve">. Éste estuvo dirigido </w:t>
      </w:r>
      <w:r w:rsidR="00DB03C7" w:rsidRPr="00B8004F">
        <w:rPr>
          <w:rFonts w:ascii="Book Antiqua" w:hAnsi="Book Antiqua"/>
          <w:sz w:val="20"/>
          <w:szCs w:val="20"/>
        </w:rPr>
        <w:t>a los Responsables de Archivo de Trámite.</w:t>
      </w:r>
    </w:p>
    <w:p w:rsidR="002F214A" w:rsidRPr="00B8004F" w:rsidRDefault="002F214A" w:rsidP="00012DD1">
      <w:pPr>
        <w:tabs>
          <w:tab w:val="left" w:pos="6930"/>
        </w:tabs>
        <w:jc w:val="both"/>
        <w:rPr>
          <w:rFonts w:ascii="Book Antiqua" w:hAnsi="Book Antiqua"/>
          <w:sz w:val="20"/>
          <w:szCs w:val="20"/>
        </w:rPr>
      </w:pPr>
    </w:p>
    <w:p w:rsidR="000914D3" w:rsidRPr="00B8004F" w:rsidRDefault="002F214A" w:rsidP="008C5F85">
      <w:pPr>
        <w:jc w:val="both"/>
        <w:rPr>
          <w:rFonts w:ascii="Book Antiqua" w:hAnsi="Book Antiqua"/>
          <w:sz w:val="20"/>
          <w:szCs w:val="20"/>
        </w:rPr>
      </w:pPr>
      <w:r w:rsidRPr="00B8004F">
        <w:rPr>
          <w:rFonts w:ascii="Book Antiqua" w:hAnsi="Book Antiqua"/>
          <w:sz w:val="20"/>
          <w:szCs w:val="20"/>
        </w:rPr>
        <w:t>D</w:t>
      </w:r>
      <w:r w:rsidR="000914D3" w:rsidRPr="00B8004F">
        <w:rPr>
          <w:rFonts w:ascii="Book Antiqua" w:hAnsi="Book Antiqua"/>
          <w:sz w:val="20"/>
          <w:szCs w:val="20"/>
        </w:rPr>
        <w:t xml:space="preserve">urante este mes, </w:t>
      </w:r>
      <w:r w:rsidR="00DA46F9" w:rsidRPr="00B8004F">
        <w:rPr>
          <w:rFonts w:ascii="Book Antiqua" w:hAnsi="Book Antiqua"/>
          <w:sz w:val="20"/>
          <w:szCs w:val="20"/>
        </w:rPr>
        <w:t xml:space="preserve">el Área Coordinadora de Archivos </w:t>
      </w:r>
      <w:r w:rsidR="00AB3DEA" w:rsidRPr="00B8004F">
        <w:rPr>
          <w:rFonts w:ascii="Book Antiqua" w:hAnsi="Book Antiqua"/>
          <w:sz w:val="20"/>
          <w:szCs w:val="20"/>
        </w:rPr>
        <w:t>participó en</w:t>
      </w:r>
      <w:r w:rsidR="000914D3" w:rsidRPr="00B8004F">
        <w:rPr>
          <w:rFonts w:ascii="Book Antiqua" w:hAnsi="Book Antiqua"/>
          <w:sz w:val="20"/>
          <w:szCs w:val="20"/>
        </w:rPr>
        <w:t xml:space="preserve"> la Primera Sesión Extraordinaria del </w:t>
      </w:r>
      <w:r w:rsidR="00993F5D" w:rsidRPr="00B8004F">
        <w:rPr>
          <w:rFonts w:ascii="Book Antiqua" w:hAnsi="Book Antiqua"/>
          <w:sz w:val="20"/>
          <w:szCs w:val="20"/>
        </w:rPr>
        <w:t>Comité Técnico Consultivo de Archivos del Ejecutivo Federal (</w:t>
      </w:r>
      <w:r w:rsidR="000914D3" w:rsidRPr="00B8004F">
        <w:rPr>
          <w:rFonts w:ascii="Book Antiqua" w:hAnsi="Book Antiqua"/>
          <w:sz w:val="20"/>
          <w:szCs w:val="20"/>
        </w:rPr>
        <w:t>COTECAEF</w:t>
      </w:r>
      <w:r w:rsidR="00993F5D" w:rsidRPr="00B8004F">
        <w:rPr>
          <w:rFonts w:ascii="Book Antiqua" w:hAnsi="Book Antiqua"/>
          <w:sz w:val="20"/>
          <w:szCs w:val="20"/>
        </w:rPr>
        <w:t>)</w:t>
      </w:r>
      <w:r w:rsidR="000914D3" w:rsidRPr="00B8004F">
        <w:rPr>
          <w:rFonts w:ascii="Book Antiqua" w:hAnsi="Book Antiqua"/>
          <w:sz w:val="20"/>
          <w:szCs w:val="20"/>
        </w:rPr>
        <w:t>, a través de videoconferencia.</w:t>
      </w:r>
    </w:p>
    <w:p w:rsidR="00DA46F9" w:rsidRPr="00B8004F" w:rsidRDefault="00DA46F9" w:rsidP="008C5F85">
      <w:pPr>
        <w:jc w:val="both"/>
        <w:rPr>
          <w:rFonts w:ascii="Book Antiqua" w:hAnsi="Book Antiqua"/>
          <w:sz w:val="20"/>
          <w:szCs w:val="20"/>
        </w:rPr>
      </w:pPr>
    </w:p>
    <w:p w:rsidR="00316213" w:rsidRPr="00B8004F" w:rsidRDefault="00AB3DEA" w:rsidP="002B4A92">
      <w:pPr>
        <w:jc w:val="both"/>
        <w:rPr>
          <w:rFonts w:ascii="Book Antiqua" w:hAnsi="Book Antiqua"/>
          <w:sz w:val="20"/>
          <w:szCs w:val="20"/>
        </w:rPr>
      </w:pPr>
      <w:r w:rsidRPr="00B8004F">
        <w:rPr>
          <w:rFonts w:ascii="Book Antiqua" w:hAnsi="Book Antiqua"/>
          <w:sz w:val="20"/>
          <w:szCs w:val="20"/>
        </w:rPr>
        <w:t xml:space="preserve">Se </w:t>
      </w:r>
      <w:r w:rsidR="00505B41" w:rsidRPr="00B8004F">
        <w:rPr>
          <w:rFonts w:ascii="Book Antiqua" w:hAnsi="Book Antiqua"/>
          <w:sz w:val="20"/>
          <w:szCs w:val="20"/>
        </w:rPr>
        <w:t>apoyó a la Responsable de Archivo de Trámite del Departamento de Control Presupuestal, en la revisión y expurgo de diversos documentos.</w:t>
      </w:r>
    </w:p>
    <w:p w:rsidR="002B4A92" w:rsidRPr="00B8004F" w:rsidRDefault="002B4A92" w:rsidP="002B4A92">
      <w:pPr>
        <w:jc w:val="both"/>
        <w:rPr>
          <w:rFonts w:ascii="Book Antiqua" w:hAnsi="Book Antiqua"/>
          <w:sz w:val="20"/>
          <w:szCs w:val="20"/>
        </w:rPr>
      </w:pPr>
    </w:p>
    <w:p w:rsidR="00505B41" w:rsidRPr="00B8004F" w:rsidRDefault="00AB3DEA" w:rsidP="008C5F85">
      <w:pPr>
        <w:jc w:val="both"/>
        <w:rPr>
          <w:rFonts w:ascii="Book Antiqua" w:hAnsi="Book Antiqua"/>
          <w:sz w:val="20"/>
          <w:szCs w:val="20"/>
        </w:rPr>
      </w:pPr>
      <w:r w:rsidRPr="00B8004F">
        <w:rPr>
          <w:rFonts w:ascii="Book Antiqua" w:hAnsi="Book Antiqua"/>
          <w:sz w:val="20"/>
          <w:szCs w:val="20"/>
        </w:rPr>
        <w:t>Se llevó a cabo</w:t>
      </w:r>
      <w:r w:rsidR="002F214A" w:rsidRPr="00B8004F">
        <w:rPr>
          <w:rFonts w:ascii="Book Antiqua" w:hAnsi="Book Antiqua"/>
          <w:sz w:val="20"/>
          <w:szCs w:val="20"/>
        </w:rPr>
        <w:t xml:space="preserve"> la medición de los expedientes, considerados </w:t>
      </w:r>
      <w:r w:rsidRPr="00B8004F">
        <w:rPr>
          <w:rFonts w:ascii="Book Antiqua" w:hAnsi="Book Antiqua"/>
          <w:sz w:val="20"/>
          <w:szCs w:val="20"/>
        </w:rPr>
        <w:t xml:space="preserve">para </w:t>
      </w:r>
      <w:r w:rsidR="00505B41" w:rsidRPr="00B8004F">
        <w:rPr>
          <w:rFonts w:ascii="Book Antiqua" w:hAnsi="Book Antiqua"/>
          <w:sz w:val="20"/>
          <w:szCs w:val="20"/>
        </w:rPr>
        <w:t xml:space="preserve">baja documental, </w:t>
      </w:r>
      <w:r w:rsidR="002F214A" w:rsidRPr="00B8004F">
        <w:rPr>
          <w:rFonts w:ascii="Book Antiqua" w:hAnsi="Book Antiqua"/>
          <w:sz w:val="20"/>
          <w:szCs w:val="20"/>
        </w:rPr>
        <w:t>pertenecientes al Departamento de Contabilidad, correspondientes a</w:t>
      </w:r>
      <w:r w:rsidR="00505B41" w:rsidRPr="00B8004F">
        <w:rPr>
          <w:rFonts w:ascii="Book Antiqua" w:hAnsi="Book Antiqua"/>
          <w:sz w:val="20"/>
          <w:szCs w:val="20"/>
        </w:rPr>
        <w:t xml:space="preserve"> p</w:t>
      </w:r>
      <w:r w:rsidR="002F214A" w:rsidRPr="00B8004F">
        <w:rPr>
          <w:rFonts w:ascii="Book Antiqua" w:hAnsi="Book Antiqua"/>
          <w:sz w:val="20"/>
          <w:szCs w:val="20"/>
        </w:rPr>
        <w:t>ólizas de egr</w:t>
      </w:r>
      <w:r w:rsidR="00DD29A7" w:rsidRPr="00B8004F">
        <w:rPr>
          <w:rFonts w:ascii="Book Antiqua" w:hAnsi="Book Antiqua"/>
          <w:sz w:val="20"/>
          <w:szCs w:val="20"/>
        </w:rPr>
        <w:t xml:space="preserve">esos, ingresos y diarios </w:t>
      </w:r>
      <w:r w:rsidRPr="00B8004F">
        <w:rPr>
          <w:rFonts w:ascii="Book Antiqua" w:hAnsi="Book Antiqua"/>
          <w:sz w:val="20"/>
          <w:szCs w:val="20"/>
        </w:rPr>
        <w:t>del período 1981-2009.</w:t>
      </w:r>
    </w:p>
    <w:p w:rsidR="002F214A" w:rsidRPr="00B8004F" w:rsidRDefault="002F214A" w:rsidP="00505B41">
      <w:pPr>
        <w:jc w:val="both"/>
        <w:rPr>
          <w:rFonts w:ascii="Book Antiqua" w:hAnsi="Book Antiqua"/>
          <w:sz w:val="20"/>
          <w:szCs w:val="20"/>
        </w:rPr>
      </w:pPr>
    </w:p>
    <w:p w:rsidR="00505B41" w:rsidRPr="00B8004F" w:rsidRDefault="002F214A" w:rsidP="00505B41">
      <w:pPr>
        <w:jc w:val="both"/>
        <w:rPr>
          <w:rFonts w:ascii="Book Antiqua" w:hAnsi="Book Antiqua"/>
          <w:sz w:val="20"/>
          <w:szCs w:val="20"/>
        </w:rPr>
      </w:pPr>
      <w:r w:rsidRPr="00B8004F">
        <w:rPr>
          <w:rFonts w:ascii="Book Antiqua" w:hAnsi="Book Antiqua"/>
          <w:sz w:val="20"/>
          <w:szCs w:val="20"/>
        </w:rPr>
        <w:t>Por último,</w:t>
      </w:r>
      <w:r w:rsidR="007C4E7F" w:rsidRPr="00B8004F">
        <w:rPr>
          <w:rFonts w:ascii="Book Antiqua" w:hAnsi="Book Antiqua"/>
          <w:sz w:val="20"/>
          <w:szCs w:val="20"/>
        </w:rPr>
        <w:t xml:space="preserve"> se</w:t>
      </w:r>
      <w:r w:rsidR="00DD29A7" w:rsidRPr="00B8004F">
        <w:rPr>
          <w:rFonts w:ascii="Book Antiqua" w:hAnsi="Book Antiqua"/>
          <w:sz w:val="20"/>
          <w:szCs w:val="20"/>
        </w:rPr>
        <w:t xml:space="preserve"> brindó</w:t>
      </w:r>
      <w:r w:rsidR="00505B41" w:rsidRPr="00B8004F">
        <w:rPr>
          <w:rFonts w:ascii="Book Antiqua" w:hAnsi="Book Antiqua"/>
          <w:sz w:val="20"/>
          <w:szCs w:val="20"/>
        </w:rPr>
        <w:t xml:space="preserve"> </w:t>
      </w:r>
      <w:r w:rsidR="007C4E7F" w:rsidRPr="00B8004F">
        <w:rPr>
          <w:rFonts w:ascii="Book Antiqua" w:hAnsi="Book Antiqua"/>
          <w:sz w:val="20"/>
          <w:szCs w:val="20"/>
        </w:rPr>
        <w:t xml:space="preserve">el </w:t>
      </w:r>
      <w:r w:rsidR="00505B41" w:rsidRPr="00B8004F">
        <w:rPr>
          <w:rFonts w:ascii="Book Antiqua" w:hAnsi="Book Antiqua"/>
          <w:sz w:val="20"/>
          <w:szCs w:val="20"/>
        </w:rPr>
        <w:t>servicio de búsqueda</w:t>
      </w:r>
      <w:r w:rsidR="00DD29A7" w:rsidRPr="00B8004F">
        <w:rPr>
          <w:rFonts w:ascii="Book Antiqua" w:hAnsi="Book Antiqua"/>
          <w:sz w:val="20"/>
          <w:szCs w:val="20"/>
        </w:rPr>
        <w:t xml:space="preserve"> y préstamo</w:t>
      </w:r>
      <w:r w:rsidR="00505B41" w:rsidRPr="00B8004F">
        <w:rPr>
          <w:rFonts w:ascii="Book Antiqua" w:hAnsi="Book Antiqua"/>
          <w:sz w:val="20"/>
          <w:szCs w:val="20"/>
        </w:rPr>
        <w:t xml:space="preserve"> </w:t>
      </w:r>
      <w:r w:rsidR="00492D54" w:rsidRPr="00B8004F">
        <w:rPr>
          <w:rFonts w:ascii="Book Antiqua" w:hAnsi="Book Antiqua"/>
          <w:sz w:val="20"/>
          <w:szCs w:val="20"/>
        </w:rPr>
        <w:t xml:space="preserve">de </w:t>
      </w:r>
      <w:r w:rsidR="00505B41" w:rsidRPr="00B8004F">
        <w:rPr>
          <w:rFonts w:ascii="Book Antiqua" w:hAnsi="Book Antiqua"/>
          <w:sz w:val="20"/>
          <w:szCs w:val="20"/>
        </w:rPr>
        <w:t>documentación</w:t>
      </w:r>
      <w:r w:rsidR="00492D54" w:rsidRPr="00B8004F">
        <w:rPr>
          <w:rFonts w:ascii="Book Antiqua" w:hAnsi="Book Antiqua"/>
          <w:sz w:val="20"/>
          <w:szCs w:val="20"/>
        </w:rPr>
        <w:t>,</w:t>
      </w:r>
      <w:r w:rsidR="00505B41" w:rsidRPr="00B8004F">
        <w:rPr>
          <w:rFonts w:ascii="Book Antiqua" w:hAnsi="Book Antiqua"/>
          <w:sz w:val="20"/>
          <w:szCs w:val="20"/>
        </w:rPr>
        <w:t xml:space="preserve"> </w:t>
      </w:r>
      <w:r w:rsidR="00AB3DEA" w:rsidRPr="00B8004F">
        <w:rPr>
          <w:rFonts w:ascii="Book Antiqua" w:hAnsi="Book Antiqua"/>
          <w:sz w:val="20"/>
          <w:szCs w:val="20"/>
        </w:rPr>
        <w:t>a</w:t>
      </w:r>
      <w:r w:rsidRPr="00B8004F">
        <w:rPr>
          <w:rFonts w:ascii="Book Antiqua" w:hAnsi="Book Antiqua"/>
          <w:sz w:val="20"/>
          <w:szCs w:val="20"/>
        </w:rPr>
        <w:t xml:space="preserve"> la Subdirección de Recursos Financieros, </w:t>
      </w:r>
      <w:r w:rsidR="00505B41" w:rsidRPr="00B8004F">
        <w:rPr>
          <w:rFonts w:ascii="Book Antiqua" w:hAnsi="Book Antiqua"/>
          <w:sz w:val="20"/>
          <w:szCs w:val="20"/>
        </w:rPr>
        <w:t xml:space="preserve">sobre proyectos </w:t>
      </w:r>
      <w:r w:rsidRPr="00B8004F">
        <w:rPr>
          <w:rFonts w:ascii="Book Antiqua" w:hAnsi="Book Antiqua"/>
          <w:sz w:val="20"/>
          <w:szCs w:val="20"/>
        </w:rPr>
        <w:t>terceros</w:t>
      </w:r>
      <w:r w:rsidR="007C4E7F" w:rsidRPr="00B8004F">
        <w:rPr>
          <w:rFonts w:ascii="Book Antiqua" w:hAnsi="Book Antiqua"/>
          <w:sz w:val="20"/>
          <w:szCs w:val="20"/>
        </w:rPr>
        <w:t xml:space="preserve"> y</w:t>
      </w:r>
      <w:r w:rsidR="00505B41" w:rsidRPr="00B8004F">
        <w:rPr>
          <w:rFonts w:ascii="Book Antiqua" w:hAnsi="Book Antiqua"/>
          <w:sz w:val="20"/>
          <w:szCs w:val="20"/>
        </w:rPr>
        <w:t xml:space="preserve"> al Departamento de Contabilidad, sobre diversas pólizas de egresos, ingresos y </w:t>
      </w:r>
      <w:r w:rsidRPr="00B8004F">
        <w:rPr>
          <w:rFonts w:ascii="Book Antiqua" w:hAnsi="Book Antiqua"/>
          <w:sz w:val="20"/>
          <w:szCs w:val="20"/>
        </w:rPr>
        <w:t xml:space="preserve">diario de recursos fiscales de </w:t>
      </w:r>
      <w:r w:rsidR="00505B41" w:rsidRPr="00B8004F">
        <w:rPr>
          <w:rFonts w:ascii="Book Antiqua" w:hAnsi="Book Antiqua"/>
          <w:sz w:val="20"/>
          <w:szCs w:val="20"/>
        </w:rPr>
        <w:t>2009 a 2013, del libro mayor de 2009 y facturas de 2010.</w:t>
      </w:r>
    </w:p>
    <w:p w:rsidR="00A91377" w:rsidRPr="00B8004F" w:rsidRDefault="00A91377" w:rsidP="008C5F85">
      <w:pPr>
        <w:jc w:val="both"/>
        <w:rPr>
          <w:rFonts w:ascii="Book Antiqua" w:hAnsi="Book Antiqua"/>
          <w:b/>
          <w:sz w:val="20"/>
          <w:szCs w:val="20"/>
        </w:rPr>
      </w:pPr>
    </w:p>
    <w:p w:rsidR="00A91377" w:rsidRPr="00B8004F" w:rsidRDefault="00ED083D" w:rsidP="008C5F85">
      <w:pPr>
        <w:jc w:val="both"/>
        <w:rPr>
          <w:rFonts w:ascii="Book Antiqua" w:hAnsi="Book Antiqua"/>
          <w:b/>
          <w:sz w:val="20"/>
          <w:szCs w:val="20"/>
        </w:rPr>
      </w:pPr>
      <w:r w:rsidRPr="00B8004F">
        <w:rPr>
          <w:rFonts w:ascii="Book Antiqua" w:hAnsi="Book Antiqua"/>
          <w:b/>
          <w:sz w:val="20"/>
          <w:szCs w:val="20"/>
        </w:rPr>
        <w:t>Mayo</w:t>
      </w:r>
    </w:p>
    <w:p w:rsidR="001E3729" w:rsidRPr="00B8004F" w:rsidRDefault="001E3729" w:rsidP="008C5F85">
      <w:pPr>
        <w:jc w:val="both"/>
        <w:rPr>
          <w:rFonts w:ascii="Book Antiqua" w:hAnsi="Book Antiqua"/>
          <w:b/>
          <w:sz w:val="20"/>
          <w:szCs w:val="20"/>
        </w:rPr>
      </w:pPr>
    </w:p>
    <w:p w:rsidR="009F361E" w:rsidRPr="00B8004F" w:rsidRDefault="009F361E" w:rsidP="008C5F85">
      <w:pPr>
        <w:jc w:val="both"/>
        <w:rPr>
          <w:rFonts w:ascii="Book Antiqua" w:hAnsi="Book Antiqua"/>
          <w:sz w:val="20"/>
          <w:szCs w:val="20"/>
        </w:rPr>
      </w:pPr>
      <w:r w:rsidRPr="00B8004F">
        <w:rPr>
          <w:rFonts w:ascii="Book Antiqua" w:hAnsi="Book Antiqua"/>
          <w:sz w:val="20"/>
          <w:szCs w:val="20"/>
        </w:rPr>
        <w:t xml:space="preserve">A </w:t>
      </w:r>
      <w:r w:rsidR="00325434" w:rsidRPr="00B8004F">
        <w:rPr>
          <w:rFonts w:ascii="Book Antiqua" w:hAnsi="Book Antiqua"/>
          <w:sz w:val="20"/>
          <w:szCs w:val="20"/>
        </w:rPr>
        <w:t>principios de mes, se llevó a cabo</w:t>
      </w:r>
      <w:r w:rsidRPr="00B8004F">
        <w:rPr>
          <w:rFonts w:ascii="Book Antiqua" w:hAnsi="Book Antiqua"/>
          <w:sz w:val="20"/>
          <w:szCs w:val="20"/>
        </w:rPr>
        <w:t xml:space="preserve"> una reunión de trabajo, vía videoconferencia, con el </w:t>
      </w:r>
      <w:r w:rsidR="00FE3250">
        <w:rPr>
          <w:rFonts w:ascii="Book Antiqua" w:hAnsi="Book Antiqua"/>
          <w:sz w:val="20"/>
          <w:szCs w:val="20"/>
        </w:rPr>
        <w:t>asesor del grupo de Ciencias Exactas y Naturales del COTECAEF</w:t>
      </w:r>
      <w:r w:rsidRPr="00B8004F">
        <w:rPr>
          <w:rFonts w:ascii="Book Antiqua" w:hAnsi="Book Antiqua"/>
          <w:sz w:val="20"/>
          <w:szCs w:val="20"/>
        </w:rPr>
        <w:t>, para continuar con los asuntos relacionados con la baja inmediata y el papel cesto, la clasificación de las órdenes de pedido, los proyectos de investigación y el inventario de baja documental contable.</w:t>
      </w:r>
    </w:p>
    <w:p w:rsidR="009F361E" w:rsidRPr="00B8004F" w:rsidRDefault="009F361E" w:rsidP="008C5F85">
      <w:pPr>
        <w:jc w:val="both"/>
        <w:rPr>
          <w:rFonts w:ascii="Book Antiqua" w:hAnsi="Book Antiqua"/>
          <w:sz w:val="20"/>
          <w:szCs w:val="20"/>
        </w:rPr>
      </w:pPr>
    </w:p>
    <w:p w:rsidR="00325434" w:rsidRPr="00B8004F" w:rsidRDefault="00325434" w:rsidP="008C5F85">
      <w:pPr>
        <w:jc w:val="both"/>
        <w:rPr>
          <w:rFonts w:ascii="Book Antiqua" w:hAnsi="Book Antiqua"/>
          <w:sz w:val="20"/>
          <w:szCs w:val="20"/>
        </w:rPr>
      </w:pPr>
      <w:r w:rsidRPr="00B8004F">
        <w:rPr>
          <w:rFonts w:ascii="Book Antiqua" w:hAnsi="Book Antiqua"/>
          <w:sz w:val="20"/>
          <w:szCs w:val="20"/>
        </w:rPr>
        <w:t>Se llevaron a cabo varias sesiones de trabajo con el personal de Residencia de Supervisión de O</w:t>
      </w:r>
      <w:r w:rsidR="00F74817" w:rsidRPr="00B8004F">
        <w:rPr>
          <w:rFonts w:ascii="Book Antiqua" w:hAnsi="Book Antiqua"/>
          <w:sz w:val="20"/>
          <w:szCs w:val="20"/>
        </w:rPr>
        <w:t>b</w:t>
      </w:r>
      <w:r w:rsidRPr="00B8004F">
        <w:rPr>
          <w:rFonts w:ascii="Book Antiqua" w:hAnsi="Book Antiqua"/>
          <w:sz w:val="20"/>
          <w:szCs w:val="20"/>
        </w:rPr>
        <w:t>ra Pública, para tratar asuntos relativos a la documentación considerada</w:t>
      </w:r>
      <w:r w:rsidR="00F74817" w:rsidRPr="00B8004F">
        <w:rPr>
          <w:rFonts w:ascii="Book Antiqua" w:hAnsi="Book Antiqua"/>
          <w:sz w:val="20"/>
          <w:szCs w:val="20"/>
        </w:rPr>
        <w:t xml:space="preserve"> de</w:t>
      </w:r>
      <w:r w:rsidRPr="00B8004F">
        <w:rPr>
          <w:rFonts w:ascii="Book Antiqua" w:hAnsi="Book Antiqua"/>
          <w:sz w:val="20"/>
          <w:szCs w:val="20"/>
        </w:rPr>
        <w:t xml:space="preserve"> baja inmediata (licitaciones no aprobadas).</w:t>
      </w:r>
    </w:p>
    <w:p w:rsidR="00325434" w:rsidRPr="00B8004F" w:rsidRDefault="00325434" w:rsidP="008C5F85">
      <w:pPr>
        <w:jc w:val="both"/>
        <w:rPr>
          <w:rFonts w:ascii="Book Antiqua" w:hAnsi="Book Antiqua"/>
          <w:sz w:val="20"/>
          <w:szCs w:val="20"/>
        </w:rPr>
      </w:pPr>
    </w:p>
    <w:p w:rsidR="009F361E" w:rsidRPr="00B8004F" w:rsidRDefault="00325434" w:rsidP="008C5F85">
      <w:pPr>
        <w:jc w:val="both"/>
        <w:rPr>
          <w:rFonts w:ascii="Book Antiqua" w:hAnsi="Book Antiqua"/>
          <w:sz w:val="20"/>
          <w:szCs w:val="20"/>
        </w:rPr>
      </w:pPr>
      <w:r w:rsidRPr="00B8004F">
        <w:rPr>
          <w:rFonts w:ascii="Book Antiqua" w:hAnsi="Book Antiqua"/>
          <w:sz w:val="20"/>
          <w:szCs w:val="20"/>
        </w:rPr>
        <w:t>Asimismo, el personal del Área Coordinadora de Archivos</w:t>
      </w:r>
      <w:r w:rsidR="009F361E" w:rsidRPr="00B8004F">
        <w:rPr>
          <w:rFonts w:ascii="Book Antiqua" w:hAnsi="Book Antiqua"/>
          <w:sz w:val="20"/>
          <w:szCs w:val="20"/>
        </w:rPr>
        <w:t xml:space="preserve"> tuvo una reunión de trabajo con l</w:t>
      </w:r>
      <w:r w:rsidRPr="00B8004F">
        <w:rPr>
          <w:rFonts w:ascii="Book Antiqua" w:hAnsi="Book Antiqua"/>
          <w:sz w:val="20"/>
          <w:szCs w:val="20"/>
        </w:rPr>
        <w:t>a C.P. Marisol Pino, para platicar</w:t>
      </w:r>
      <w:r w:rsidR="009F361E" w:rsidRPr="00B8004F">
        <w:rPr>
          <w:rFonts w:ascii="Book Antiqua" w:hAnsi="Book Antiqua"/>
          <w:sz w:val="20"/>
          <w:szCs w:val="20"/>
        </w:rPr>
        <w:t xml:space="preserve"> y detallar asuntos relacionados con los recibos de nómina de personal, del De</w:t>
      </w:r>
      <w:r w:rsidRPr="00B8004F">
        <w:rPr>
          <w:rFonts w:ascii="Book Antiqua" w:hAnsi="Book Antiqua"/>
          <w:sz w:val="20"/>
          <w:szCs w:val="20"/>
        </w:rPr>
        <w:t>partamento de Recursos Humanos.</w:t>
      </w:r>
    </w:p>
    <w:p w:rsidR="00015158" w:rsidRPr="00B8004F" w:rsidRDefault="00015158" w:rsidP="008C5F85">
      <w:pPr>
        <w:jc w:val="both"/>
        <w:rPr>
          <w:rFonts w:ascii="Book Antiqua" w:hAnsi="Book Antiqua"/>
          <w:sz w:val="20"/>
          <w:szCs w:val="20"/>
        </w:rPr>
      </w:pPr>
    </w:p>
    <w:p w:rsidR="00991734" w:rsidRPr="00B8004F" w:rsidRDefault="009C1747" w:rsidP="008C5F85">
      <w:pPr>
        <w:jc w:val="both"/>
        <w:rPr>
          <w:rFonts w:ascii="Book Antiqua" w:hAnsi="Book Antiqua"/>
          <w:sz w:val="20"/>
          <w:szCs w:val="20"/>
        </w:rPr>
      </w:pPr>
      <w:r w:rsidRPr="00B8004F">
        <w:rPr>
          <w:rFonts w:ascii="Book Antiqua" w:hAnsi="Book Antiqua"/>
          <w:sz w:val="20"/>
          <w:szCs w:val="20"/>
        </w:rPr>
        <w:t>También, s</w:t>
      </w:r>
      <w:r w:rsidR="00991734" w:rsidRPr="00B8004F">
        <w:rPr>
          <w:rFonts w:ascii="Book Antiqua" w:hAnsi="Book Antiqua"/>
          <w:sz w:val="20"/>
          <w:szCs w:val="20"/>
        </w:rPr>
        <w:t xml:space="preserve">e </w:t>
      </w:r>
      <w:r w:rsidR="00C15A7F" w:rsidRPr="00B8004F">
        <w:rPr>
          <w:rFonts w:ascii="Book Antiqua" w:hAnsi="Book Antiqua"/>
          <w:sz w:val="20"/>
          <w:szCs w:val="20"/>
        </w:rPr>
        <w:t xml:space="preserve">otorgó </w:t>
      </w:r>
      <w:r w:rsidR="00991734" w:rsidRPr="00B8004F">
        <w:rPr>
          <w:rFonts w:ascii="Book Antiqua" w:hAnsi="Book Antiqua"/>
          <w:sz w:val="20"/>
          <w:szCs w:val="20"/>
        </w:rPr>
        <w:t xml:space="preserve">el servicio de préstamo de expedientes </w:t>
      </w:r>
      <w:r w:rsidR="00C15A7F" w:rsidRPr="00B8004F">
        <w:rPr>
          <w:rFonts w:ascii="Book Antiqua" w:hAnsi="Book Antiqua"/>
          <w:sz w:val="20"/>
          <w:szCs w:val="20"/>
        </w:rPr>
        <w:t xml:space="preserve">al </w:t>
      </w:r>
      <w:r w:rsidR="00991734" w:rsidRPr="00B8004F">
        <w:rPr>
          <w:rFonts w:ascii="Book Antiqua" w:hAnsi="Book Antiqua"/>
          <w:sz w:val="20"/>
          <w:szCs w:val="20"/>
        </w:rPr>
        <w:t>Departamento de Recursos Humanos</w:t>
      </w:r>
      <w:r w:rsidR="00C15A7F" w:rsidRPr="00B8004F">
        <w:rPr>
          <w:rFonts w:ascii="Book Antiqua" w:hAnsi="Book Antiqua"/>
          <w:sz w:val="20"/>
          <w:szCs w:val="20"/>
        </w:rPr>
        <w:t xml:space="preserve"> y al Departamento de Contabilidad.</w:t>
      </w:r>
      <w:r w:rsidR="00991734" w:rsidRPr="00B8004F">
        <w:rPr>
          <w:rFonts w:ascii="Book Antiqua" w:hAnsi="Book Antiqua"/>
          <w:sz w:val="20"/>
          <w:szCs w:val="20"/>
        </w:rPr>
        <w:t xml:space="preserve"> </w:t>
      </w:r>
    </w:p>
    <w:p w:rsidR="003744F9" w:rsidRPr="00B8004F" w:rsidRDefault="003744F9" w:rsidP="008C5F85">
      <w:pPr>
        <w:jc w:val="both"/>
        <w:rPr>
          <w:rFonts w:ascii="Book Antiqua" w:hAnsi="Book Antiqua"/>
          <w:sz w:val="20"/>
          <w:szCs w:val="20"/>
        </w:rPr>
      </w:pPr>
    </w:p>
    <w:p w:rsidR="00C15A7F" w:rsidRPr="00B8004F" w:rsidRDefault="00C15A7F" w:rsidP="008C5F85">
      <w:pPr>
        <w:jc w:val="both"/>
        <w:rPr>
          <w:rFonts w:ascii="Book Antiqua" w:hAnsi="Book Antiqua"/>
          <w:sz w:val="20"/>
          <w:szCs w:val="20"/>
        </w:rPr>
      </w:pPr>
      <w:r w:rsidRPr="00B8004F">
        <w:rPr>
          <w:rFonts w:ascii="Book Antiqua" w:hAnsi="Book Antiqua"/>
          <w:sz w:val="20"/>
          <w:szCs w:val="20"/>
        </w:rPr>
        <w:t>Se transcribió la información de los inventarios del Departamento de Contabilidad al nuevo formato de baja documental contable, tal como se presenta a continuación:</w:t>
      </w:r>
    </w:p>
    <w:p w:rsidR="00C15A7F" w:rsidRPr="00B8004F" w:rsidRDefault="00C15A7F" w:rsidP="008C5F85">
      <w:pPr>
        <w:jc w:val="both"/>
        <w:rPr>
          <w:rFonts w:ascii="Book Antiqua" w:hAnsi="Book Antiqua"/>
          <w:b/>
          <w:sz w:val="20"/>
          <w:szCs w:val="20"/>
        </w:rPr>
      </w:pPr>
    </w:p>
    <w:p w:rsidR="00C15A7F" w:rsidRPr="00B8004F" w:rsidRDefault="00C15A7F" w:rsidP="005F323D">
      <w:pPr>
        <w:pStyle w:val="Prrafodelista"/>
        <w:numPr>
          <w:ilvl w:val="0"/>
          <w:numId w:val="5"/>
        </w:numPr>
        <w:jc w:val="both"/>
        <w:rPr>
          <w:rFonts w:ascii="Book Antiqua" w:hAnsi="Book Antiqua"/>
          <w:sz w:val="20"/>
          <w:szCs w:val="20"/>
        </w:rPr>
      </w:pPr>
      <w:r w:rsidRPr="00B8004F">
        <w:rPr>
          <w:rFonts w:ascii="Book Antiqua" w:hAnsi="Book Antiqua"/>
          <w:sz w:val="20"/>
          <w:szCs w:val="20"/>
        </w:rPr>
        <w:t>22 expedientes de facturas, del período 1990-2008.</w:t>
      </w:r>
    </w:p>
    <w:p w:rsidR="00C15A7F" w:rsidRPr="00B8004F" w:rsidRDefault="00C15A7F" w:rsidP="005F323D">
      <w:pPr>
        <w:pStyle w:val="Prrafodelista"/>
        <w:numPr>
          <w:ilvl w:val="0"/>
          <w:numId w:val="5"/>
        </w:numPr>
        <w:jc w:val="both"/>
        <w:rPr>
          <w:rFonts w:ascii="Book Antiqua" w:hAnsi="Book Antiqua"/>
          <w:sz w:val="20"/>
          <w:szCs w:val="20"/>
        </w:rPr>
      </w:pPr>
      <w:r w:rsidRPr="00B8004F">
        <w:rPr>
          <w:rFonts w:ascii="Book Antiqua" w:hAnsi="Book Antiqua"/>
          <w:sz w:val="20"/>
          <w:szCs w:val="20"/>
        </w:rPr>
        <w:t>10 expedientes de facturas serie “A”, del período 1998-2008.</w:t>
      </w:r>
    </w:p>
    <w:p w:rsidR="00C15A7F" w:rsidRPr="00B8004F" w:rsidRDefault="00C15A7F" w:rsidP="005F323D">
      <w:pPr>
        <w:pStyle w:val="Prrafodelista"/>
        <w:numPr>
          <w:ilvl w:val="0"/>
          <w:numId w:val="5"/>
        </w:numPr>
        <w:jc w:val="both"/>
        <w:rPr>
          <w:rFonts w:ascii="Book Antiqua" w:hAnsi="Book Antiqua"/>
          <w:sz w:val="20"/>
          <w:szCs w:val="20"/>
        </w:rPr>
      </w:pPr>
      <w:r w:rsidRPr="00B8004F">
        <w:rPr>
          <w:rFonts w:ascii="Book Antiqua" w:hAnsi="Book Antiqua"/>
          <w:sz w:val="20"/>
          <w:szCs w:val="20"/>
        </w:rPr>
        <w:t>20 expedientes de recibos, del período 2000-2008.</w:t>
      </w:r>
    </w:p>
    <w:p w:rsidR="00C15A7F" w:rsidRPr="00B8004F" w:rsidRDefault="00C15A7F" w:rsidP="005F323D">
      <w:pPr>
        <w:pStyle w:val="Prrafodelista"/>
        <w:numPr>
          <w:ilvl w:val="0"/>
          <w:numId w:val="5"/>
        </w:numPr>
        <w:jc w:val="both"/>
        <w:rPr>
          <w:rFonts w:ascii="Book Antiqua" w:hAnsi="Book Antiqua"/>
          <w:sz w:val="20"/>
          <w:szCs w:val="20"/>
        </w:rPr>
      </w:pPr>
      <w:r w:rsidRPr="00B8004F">
        <w:rPr>
          <w:rFonts w:ascii="Book Antiqua" w:hAnsi="Book Antiqua"/>
          <w:sz w:val="20"/>
          <w:szCs w:val="20"/>
        </w:rPr>
        <w:t>3 expedientes de recibos serie “A”, del período 2004-2007.</w:t>
      </w:r>
    </w:p>
    <w:p w:rsidR="00C15A7F" w:rsidRPr="00B8004F" w:rsidRDefault="00C15A7F" w:rsidP="005F323D">
      <w:pPr>
        <w:pStyle w:val="Prrafodelista"/>
        <w:numPr>
          <w:ilvl w:val="0"/>
          <w:numId w:val="5"/>
        </w:numPr>
        <w:jc w:val="both"/>
        <w:rPr>
          <w:rFonts w:ascii="Book Antiqua" w:hAnsi="Book Antiqua"/>
          <w:sz w:val="20"/>
          <w:szCs w:val="20"/>
        </w:rPr>
      </w:pPr>
      <w:r w:rsidRPr="00B8004F">
        <w:rPr>
          <w:rFonts w:ascii="Book Antiqua" w:hAnsi="Book Antiqua"/>
          <w:sz w:val="20"/>
          <w:szCs w:val="20"/>
        </w:rPr>
        <w:t>12 expedientes de recibos de donación, del período 1996-2004.</w:t>
      </w:r>
    </w:p>
    <w:p w:rsidR="00C15A7F" w:rsidRPr="00B8004F" w:rsidRDefault="00C15A7F" w:rsidP="008C5F85">
      <w:pPr>
        <w:jc w:val="both"/>
        <w:rPr>
          <w:rFonts w:ascii="Book Antiqua" w:hAnsi="Book Antiqua"/>
          <w:sz w:val="20"/>
          <w:szCs w:val="20"/>
        </w:rPr>
      </w:pPr>
    </w:p>
    <w:p w:rsidR="00480C7D" w:rsidRPr="00B8004F" w:rsidRDefault="00A249DF" w:rsidP="008C5F85">
      <w:pPr>
        <w:jc w:val="both"/>
        <w:rPr>
          <w:rFonts w:ascii="Book Antiqua" w:hAnsi="Book Antiqua"/>
          <w:sz w:val="20"/>
          <w:szCs w:val="20"/>
        </w:rPr>
      </w:pPr>
      <w:r w:rsidRPr="00B8004F">
        <w:rPr>
          <w:rFonts w:ascii="Book Antiqua" w:hAnsi="Book Antiqua"/>
          <w:sz w:val="20"/>
          <w:szCs w:val="20"/>
        </w:rPr>
        <w:t>Se llevó a cabo la</w:t>
      </w:r>
      <w:r w:rsidR="009C1747" w:rsidRPr="00B8004F">
        <w:rPr>
          <w:rFonts w:ascii="Book Antiqua" w:hAnsi="Book Antiqua"/>
          <w:sz w:val="20"/>
          <w:szCs w:val="20"/>
        </w:rPr>
        <w:t xml:space="preserve"> ejecución</w:t>
      </w:r>
      <w:r w:rsidR="00C15A7F" w:rsidRPr="00B8004F">
        <w:rPr>
          <w:rFonts w:ascii="Book Antiqua" w:hAnsi="Book Antiqua"/>
          <w:sz w:val="20"/>
          <w:szCs w:val="20"/>
        </w:rPr>
        <w:t xml:space="preserve"> del curso “La responsabilidad archivística en la Ley Federal de Transparencia y Acceso a la Información Pública Gubernamental”</w:t>
      </w:r>
      <w:r w:rsidRPr="00B8004F">
        <w:rPr>
          <w:rFonts w:ascii="Book Antiqua" w:hAnsi="Book Antiqua"/>
          <w:sz w:val="20"/>
          <w:szCs w:val="20"/>
        </w:rPr>
        <w:t>, el miércoles 27 de Mayo.</w:t>
      </w:r>
      <w:r w:rsidR="00724525" w:rsidRPr="00B8004F">
        <w:rPr>
          <w:rFonts w:ascii="Book Antiqua" w:hAnsi="Book Antiqua"/>
          <w:sz w:val="20"/>
          <w:szCs w:val="20"/>
        </w:rPr>
        <w:t xml:space="preserve"> </w:t>
      </w:r>
    </w:p>
    <w:p w:rsidR="009C1747" w:rsidRPr="00B8004F" w:rsidRDefault="009C1747" w:rsidP="008C5F85">
      <w:pPr>
        <w:jc w:val="both"/>
        <w:rPr>
          <w:rFonts w:ascii="Book Antiqua" w:hAnsi="Book Antiqua"/>
          <w:sz w:val="20"/>
          <w:szCs w:val="20"/>
        </w:rPr>
      </w:pPr>
    </w:p>
    <w:p w:rsidR="00044D49" w:rsidRPr="00B8004F" w:rsidRDefault="00325434" w:rsidP="008C5F85">
      <w:pPr>
        <w:jc w:val="both"/>
        <w:rPr>
          <w:rFonts w:ascii="Book Antiqua" w:hAnsi="Book Antiqua"/>
          <w:sz w:val="20"/>
          <w:szCs w:val="20"/>
        </w:rPr>
      </w:pPr>
      <w:r w:rsidRPr="00B8004F">
        <w:rPr>
          <w:rFonts w:ascii="Book Antiqua" w:hAnsi="Book Antiqua"/>
          <w:sz w:val="20"/>
          <w:szCs w:val="20"/>
        </w:rPr>
        <w:t>También</w:t>
      </w:r>
      <w:r w:rsidR="009C1747" w:rsidRPr="00B8004F">
        <w:rPr>
          <w:rFonts w:ascii="Book Antiqua" w:hAnsi="Book Antiqua"/>
          <w:sz w:val="20"/>
          <w:szCs w:val="20"/>
        </w:rPr>
        <w:t>, s</w:t>
      </w:r>
      <w:r w:rsidR="002F0E46" w:rsidRPr="00B8004F">
        <w:rPr>
          <w:rFonts w:ascii="Book Antiqua" w:hAnsi="Book Antiqua"/>
          <w:sz w:val="20"/>
          <w:szCs w:val="20"/>
        </w:rPr>
        <w:t>e</w:t>
      </w:r>
      <w:r w:rsidR="00A17413" w:rsidRPr="00B8004F">
        <w:rPr>
          <w:rFonts w:ascii="Book Antiqua" w:hAnsi="Book Antiqua"/>
          <w:sz w:val="20"/>
          <w:szCs w:val="20"/>
        </w:rPr>
        <w:t xml:space="preserve"> planeó, desarrolló</w:t>
      </w:r>
      <w:r w:rsidR="00044D49" w:rsidRPr="00B8004F">
        <w:rPr>
          <w:rFonts w:ascii="Book Antiqua" w:hAnsi="Book Antiqua"/>
          <w:sz w:val="20"/>
          <w:szCs w:val="20"/>
        </w:rPr>
        <w:t xml:space="preserve"> </w:t>
      </w:r>
      <w:r w:rsidR="00A17413" w:rsidRPr="00B8004F">
        <w:rPr>
          <w:rFonts w:ascii="Book Antiqua" w:hAnsi="Book Antiqua"/>
          <w:sz w:val="20"/>
          <w:szCs w:val="20"/>
        </w:rPr>
        <w:t>e implementó un</w:t>
      </w:r>
      <w:r w:rsidR="00044D49" w:rsidRPr="00B8004F">
        <w:rPr>
          <w:rFonts w:ascii="Book Antiqua" w:hAnsi="Book Antiqua"/>
          <w:sz w:val="20"/>
          <w:szCs w:val="20"/>
        </w:rPr>
        <w:t xml:space="preserve"> programa de capacitación </w:t>
      </w:r>
      <w:r w:rsidR="00A17413" w:rsidRPr="00B8004F">
        <w:rPr>
          <w:rFonts w:ascii="Book Antiqua" w:hAnsi="Book Antiqua"/>
          <w:sz w:val="20"/>
          <w:szCs w:val="20"/>
        </w:rPr>
        <w:t>archivística, donde se estableció que los Responsables de Archivo de Trámite deberían aplicar los cursos en línea del CEVINAI, durante el trimestre junio-agosto.</w:t>
      </w:r>
    </w:p>
    <w:p w:rsidR="00724525" w:rsidRPr="00B8004F" w:rsidRDefault="00724525" w:rsidP="008C5F85">
      <w:pPr>
        <w:jc w:val="both"/>
        <w:rPr>
          <w:rFonts w:ascii="Book Antiqua" w:hAnsi="Book Antiqua"/>
          <w:sz w:val="20"/>
          <w:szCs w:val="20"/>
        </w:rPr>
      </w:pPr>
    </w:p>
    <w:p w:rsidR="00724525" w:rsidRPr="00B8004F" w:rsidRDefault="00F74817" w:rsidP="008C5F85">
      <w:pPr>
        <w:jc w:val="both"/>
        <w:rPr>
          <w:rFonts w:ascii="Book Antiqua" w:hAnsi="Book Antiqua"/>
          <w:sz w:val="20"/>
          <w:szCs w:val="20"/>
        </w:rPr>
      </w:pPr>
      <w:r w:rsidRPr="00B8004F">
        <w:rPr>
          <w:rFonts w:ascii="Book Antiqua" w:hAnsi="Book Antiqua"/>
          <w:sz w:val="20"/>
          <w:szCs w:val="20"/>
        </w:rPr>
        <w:t>Además, se</w:t>
      </w:r>
      <w:r w:rsidR="00724525" w:rsidRPr="00B8004F">
        <w:rPr>
          <w:rFonts w:ascii="Book Antiqua" w:hAnsi="Book Antiqua"/>
          <w:sz w:val="20"/>
          <w:szCs w:val="20"/>
        </w:rPr>
        <w:t xml:space="preserve"> recibió y procesó una solicitud de información, otorgando respuesta en tiempo y forma sobre datos </w:t>
      </w:r>
      <w:r w:rsidR="00441853" w:rsidRPr="00B8004F">
        <w:rPr>
          <w:rFonts w:ascii="Book Antiqua" w:hAnsi="Book Antiqua"/>
          <w:sz w:val="20"/>
          <w:szCs w:val="20"/>
        </w:rPr>
        <w:t>relacionados con la labor archivística del CICY.</w:t>
      </w:r>
    </w:p>
    <w:p w:rsidR="00724525" w:rsidRPr="00B8004F" w:rsidRDefault="00724525" w:rsidP="00A249DF">
      <w:pPr>
        <w:tabs>
          <w:tab w:val="left" w:pos="2685"/>
        </w:tabs>
        <w:jc w:val="both"/>
        <w:rPr>
          <w:rFonts w:ascii="Book Antiqua" w:hAnsi="Book Antiqua"/>
          <w:sz w:val="20"/>
          <w:szCs w:val="20"/>
        </w:rPr>
      </w:pPr>
    </w:p>
    <w:p w:rsidR="00742C4B" w:rsidRPr="00B8004F" w:rsidRDefault="00724525" w:rsidP="00742C4B">
      <w:pPr>
        <w:jc w:val="both"/>
        <w:rPr>
          <w:rFonts w:ascii="Book Antiqua" w:hAnsi="Book Antiqua"/>
          <w:sz w:val="20"/>
          <w:szCs w:val="20"/>
        </w:rPr>
      </w:pPr>
      <w:r w:rsidRPr="00B8004F">
        <w:rPr>
          <w:rFonts w:ascii="Book Antiqua" w:hAnsi="Book Antiqua"/>
          <w:sz w:val="20"/>
          <w:szCs w:val="20"/>
        </w:rPr>
        <w:t xml:space="preserve">El personal participó en la </w:t>
      </w:r>
      <w:r w:rsidR="00441853" w:rsidRPr="00B8004F">
        <w:rPr>
          <w:rFonts w:ascii="Book Antiqua" w:hAnsi="Book Antiqua"/>
          <w:sz w:val="20"/>
          <w:szCs w:val="20"/>
        </w:rPr>
        <w:t xml:space="preserve">Segunda Reunión Ordinaria </w:t>
      </w:r>
      <w:r w:rsidRPr="00B8004F">
        <w:rPr>
          <w:rFonts w:ascii="Book Antiqua" w:hAnsi="Book Antiqua"/>
          <w:sz w:val="20"/>
          <w:szCs w:val="20"/>
        </w:rPr>
        <w:t>del COTECAF, vía videoconferencia, en la que se trataron asuntos relacionados con la recalendarización del “Proyecto para el fortalecimiento y actualización de los archivos”, del AGN y el “Programa recicla para leer” de la CONALITEG.</w:t>
      </w:r>
      <w:r w:rsidR="00A77E7A" w:rsidRPr="00B8004F">
        <w:rPr>
          <w:rFonts w:ascii="Book Antiqua" w:hAnsi="Book Antiqua"/>
          <w:sz w:val="20"/>
          <w:szCs w:val="20"/>
        </w:rPr>
        <w:t xml:space="preserve"> En esta reunión el titular del grupo de Ciencias Exactas y Naturales del COTECAEF nos hizo llegar el cuestionario de diagnóstico “Situación real que guardan el Sistema Institucional de Archivos” para su llenado.</w:t>
      </w:r>
      <w:r w:rsidR="00742C4B" w:rsidRPr="00B8004F">
        <w:rPr>
          <w:rFonts w:ascii="Book Antiqua" w:hAnsi="Book Antiqua"/>
          <w:sz w:val="20"/>
          <w:szCs w:val="20"/>
        </w:rPr>
        <w:t xml:space="preserve"> </w:t>
      </w:r>
    </w:p>
    <w:p w:rsidR="00742C4B" w:rsidRPr="00B8004F" w:rsidRDefault="00742C4B" w:rsidP="00742C4B">
      <w:pPr>
        <w:jc w:val="both"/>
        <w:rPr>
          <w:rFonts w:ascii="Book Antiqua" w:hAnsi="Book Antiqua"/>
          <w:sz w:val="20"/>
          <w:szCs w:val="20"/>
        </w:rPr>
      </w:pPr>
    </w:p>
    <w:p w:rsidR="00742C4B" w:rsidRPr="00B8004F" w:rsidRDefault="00742C4B" w:rsidP="00742C4B">
      <w:pPr>
        <w:jc w:val="both"/>
        <w:rPr>
          <w:rFonts w:ascii="Book Antiqua" w:hAnsi="Book Antiqua"/>
          <w:sz w:val="20"/>
          <w:szCs w:val="20"/>
        </w:rPr>
      </w:pPr>
      <w:r w:rsidRPr="00B8004F">
        <w:rPr>
          <w:rFonts w:ascii="Book Antiqua" w:hAnsi="Book Antiqua"/>
          <w:sz w:val="20"/>
          <w:szCs w:val="20"/>
        </w:rPr>
        <w:t>Se superviso la aplicación de la campaña de buenas prácticas archivísticas del mes.</w:t>
      </w:r>
    </w:p>
    <w:p w:rsidR="00724525" w:rsidRPr="00B8004F" w:rsidRDefault="00724525" w:rsidP="008C5F85">
      <w:pPr>
        <w:jc w:val="both"/>
        <w:rPr>
          <w:rFonts w:ascii="Book Antiqua" w:hAnsi="Book Antiqua"/>
          <w:sz w:val="20"/>
          <w:szCs w:val="20"/>
        </w:rPr>
      </w:pPr>
    </w:p>
    <w:p w:rsidR="00F3680C" w:rsidRPr="00B8004F" w:rsidRDefault="00044D49" w:rsidP="00441853">
      <w:pPr>
        <w:jc w:val="both"/>
        <w:rPr>
          <w:rFonts w:ascii="Book Antiqua" w:hAnsi="Book Antiqua"/>
          <w:sz w:val="20"/>
          <w:szCs w:val="20"/>
        </w:rPr>
      </w:pPr>
      <w:r w:rsidRPr="00B8004F">
        <w:rPr>
          <w:rFonts w:ascii="Book Antiqua" w:hAnsi="Book Antiqua"/>
          <w:sz w:val="20"/>
          <w:szCs w:val="20"/>
        </w:rPr>
        <w:t>Entre las asesorías realizadas durante este me</w:t>
      </w:r>
      <w:r w:rsidR="00441853" w:rsidRPr="00B8004F">
        <w:rPr>
          <w:rFonts w:ascii="Book Antiqua" w:hAnsi="Book Antiqua"/>
          <w:sz w:val="20"/>
          <w:szCs w:val="20"/>
        </w:rPr>
        <w:t>s se encuentran las siguientes:</w:t>
      </w:r>
    </w:p>
    <w:p w:rsidR="00F3680C" w:rsidRPr="00B8004F" w:rsidRDefault="00044D49" w:rsidP="005A34B6">
      <w:pPr>
        <w:pStyle w:val="Prrafodelista"/>
        <w:numPr>
          <w:ilvl w:val="0"/>
          <w:numId w:val="25"/>
        </w:numPr>
        <w:jc w:val="both"/>
        <w:rPr>
          <w:rFonts w:ascii="Book Antiqua" w:hAnsi="Book Antiqua"/>
          <w:sz w:val="20"/>
          <w:szCs w:val="20"/>
        </w:rPr>
      </w:pPr>
      <w:r w:rsidRPr="00B8004F">
        <w:rPr>
          <w:rFonts w:ascii="Book Antiqua" w:hAnsi="Book Antiqua"/>
          <w:sz w:val="20"/>
          <w:szCs w:val="20"/>
        </w:rPr>
        <w:t>Responsab</w:t>
      </w:r>
      <w:r w:rsidR="00DE6707" w:rsidRPr="00B8004F">
        <w:rPr>
          <w:rFonts w:ascii="Book Antiqua" w:hAnsi="Book Antiqua"/>
          <w:sz w:val="20"/>
          <w:szCs w:val="20"/>
        </w:rPr>
        <w:t>le de Archivo de Trámite de la B</w:t>
      </w:r>
      <w:r w:rsidRPr="00B8004F">
        <w:rPr>
          <w:rFonts w:ascii="Book Antiqua" w:hAnsi="Book Antiqua"/>
          <w:sz w:val="20"/>
          <w:szCs w:val="20"/>
        </w:rPr>
        <w:t xml:space="preserve">iblioteca sobre la portada de identificación </w:t>
      </w:r>
      <w:r w:rsidR="00D41289" w:rsidRPr="00B8004F">
        <w:rPr>
          <w:rFonts w:ascii="Book Antiqua" w:hAnsi="Book Antiqua"/>
          <w:sz w:val="20"/>
          <w:szCs w:val="20"/>
        </w:rPr>
        <w:t xml:space="preserve">de expedientes </w:t>
      </w:r>
      <w:r w:rsidRPr="00B8004F">
        <w:rPr>
          <w:rFonts w:ascii="Book Antiqua" w:hAnsi="Book Antiqua"/>
          <w:sz w:val="20"/>
          <w:szCs w:val="20"/>
        </w:rPr>
        <w:t>y el inventario general de archivos.</w:t>
      </w:r>
    </w:p>
    <w:p w:rsidR="00F3680C" w:rsidRPr="00B8004F" w:rsidRDefault="00D41289" w:rsidP="005A34B6">
      <w:pPr>
        <w:pStyle w:val="Prrafodelista"/>
        <w:numPr>
          <w:ilvl w:val="0"/>
          <w:numId w:val="25"/>
        </w:numPr>
        <w:jc w:val="both"/>
        <w:rPr>
          <w:rFonts w:ascii="Book Antiqua" w:hAnsi="Book Antiqua"/>
          <w:sz w:val="20"/>
          <w:szCs w:val="20"/>
        </w:rPr>
      </w:pPr>
      <w:r w:rsidRPr="00B8004F">
        <w:rPr>
          <w:rFonts w:ascii="Book Antiqua" w:hAnsi="Book Antiqua"/>
          <w:sz w:val="20"/>
          <w:szCs w:val="20"/>
        </w:rPr>
        <w:t>Responsable de Archivo de Trámite</w:t>
      </w:r>
      <w:r w:rsidR="00044D49" w:rsidRPr="00B8004F">
        <w:rPr>
          <w:rFonts w:ascii="Book Antiqua" w:hAnsi="Book Antiqua"/>
          <w:sz w:val="20"/>
          <w:szCs w:val="20"/>
        </w:rPr>
        <w:t xml:space="preserve"> de la Residencia de Supervisión de Obra Pública, sobre la portada de identificación</w:t>
      </w:r>
      <w:r w:rsidR="00DE6707" w:rsidRPr="00B8004F">
        <w:rPr>
          <w:rFonts w:ascii="Book Antiqua" w:hAnsi="Book Antiqua"/>
          <w:sz w:val="20"/>
          <w:szCs w:val="20"/>
        </w:rPr>
        <w:t xml:space="preserve"> de expedientes</w:t>
      </w:r>
      <w:r w:rsidR="00044D49" w:rsidRPr="00B8004F">
        <w:rPr>
          <w:rFonts w:ascii="Book Antiqua" w:hAnsi="Book Antiqua"/>
          <w:sz w:val="20"/>
          <w:szCs w:val="20"/>
        </w:rPr>
        <w:t>, el inventario general de archivos y el formato de inventario de transferencia primaria documentaci</w:t>
      </w:r>
      <w:r w:rsidR="00441853" w:rsidRPr="00B8004F">
        <w:rPr>
          <w:rFonts w:ascii="Book Antiqua" w:hAnsi="Book Antiqua"/>
          <w:sz w:val="20"/>
          <w:szCs w:val="20"/>
        </w:rPr>
        <w:t>ón administrativa</w:t>
      </w:r>
      <w:r w:rsidR="00F3680C" w:rsidRPr="00B8004F">
        <w:rPr>
          <w:rFonts w:ascii="Book Antiqua" w:hAnsi="Book Antiqua"/>
          <w:sz w:val="20"/>
          <w:szCs w:val="20"/>
        </w:rPr>
        <w:t>.</w:t>
      </w:r>
    </w:p>
    <w:p w:rsidR="00044D49" w:rsidRPr="00B8004F" w:rsidRDefault="00044D49" w:rsidP="005A34B6">
      <w:pPr>
        <w:pStyle w:val="Prrafodelista"/>
        <w:numPr>
          <w:ilvl w:val="0"/>
          <w:numId w:val="25"/>
        </w:numPr>
        <w:jc w:val="both"/>
        <w:rPr>
          <w:rFonts w:ascii="Book Antiqua" w:hAnsi="Book Antiqua"/>
          <w:sz w:val="20"/>
          <w:szCs w:val="20"/>
        </w:rPr>
      </w:pPr>
      <w:r w:rsidRPr="00B8004F">
        <w:rPr>
          <w:rFonts w:ascii="Book Antiqua" w:hAnsi="Book Antiqua"/>
          <w:sz w:val="20"/>
          <w:szCs w:val="20"/>
        </w:rPr>
        <w:t>Responsable de Archivo de Trámite de la Dir</w:t>
      </w:r>
      <w:r w:rsidR="00DE6707" w:rsidRPr="00B8004F">
        <w:rPr>
          <w:rFonts w:ascii="Book Antiqua" w:hAnsi="Book Antiqua"/>
          <w:sz w:val="20"/>
          <w:szCs w:val="20"/>
        </w:rPr>
        <w:t xml:space="preserve">ección de Planeación y Gestión </w:t>
      </w:r>
      <w:r w:rsidRPr="00B8004F">
        <w:rPr>
          <w:rFonts w:ascii="Book Antiqua" w:hAnsi="Book Antiqua"/>
          <w:sz w:val="20"/>
          <w:szCs w:val="20"/>
        </w:rPr>
        <w:t>sobre la forma de identificación de la documentación de su área.</w:t>
      </w:r>
    </w:p>
    <w:p w:rsidR="00044D49" w:rsidRPr="00B8004F" w:rsidRDefault="00044D49" w:rsidP="00044D49">
      <w:pPr>
        <w:pStyle w:val="Prrafodelista"/>
        <w:jc w:val="both"/>
        <w:rPr>
          <w:rFonts w:ascii="Book Antiqua" w:hAnsi="Book Antiqua"/>
          <w:sz w:val="20"/>
          <w:szCs w:val="20"/>
        </w:rPr>
      </w:pPr>
    </w:p>
    <w:p w:rsidR="00044D49" w:rsidRPr="00B8004F" w:rsidRDefault="00044D49" w:rsidP="00F3680C">
      <w:pPr>
        <w:jc w:val="both"/>
        <w:rPr>
          <w:rFonts w:ascii="Book Antiqua" w:hAnsi="Book Antiqua"/>
          <w:sz w:val="20"/>
          <w:szCs w:val="20"/>
        </w:rPr>
      </w:pPr>
      <w:r w:rsidRPr="00B8004F">
        <w:rPr>
          <w:rFonts w:ascii="Book Antiqua" w:hAnsi="Book Antiqua"/>
          <w:sz w:val="20"/>
          <w:szCs w:val="20"/>
        </w:rPr>
        <w:t xml:space="preserve">Por último, se inició el </w:t>
      </w:r>
      <w:r w:rsidR="00A17413" w:rsidRPr="00B8004F">
        <w:rPr>
          <w:rFonts w:ascii="Book Antiqua" w:hAnsi="Book Antiqua"/>
          <w:sz w:val="20"/>
          <w:szCs w:val="20"/>
        </w:rPr>
        <w:t xml:space="preserve">proceso de </w:t>
      </w:r>
      <w:r w:rsidRPr="00B8004F">
        <w:rPr>
          <w:rFonts w:ascii="Book Antiqua" w:hAnsi="Book Antiqua"/>
          <w:sz w:val="20"/>
          <w:szCs w:val="20"/>
        </w:rPr>
        <w:t xml:space="preserve">análisis </w:t>
      </w:r>
      <w:r w:rsidR="00A17413" w:rsidRPr="00B8004F">
        <w:rPr>
          <w:rFonts w:ascii="Book Antiqua" w:hAnsi="Book Antiqua"/>
          <w:sz w:val="20"/>
          <w:szCs w:val="20"/>
        </w:rPr>
        <w:t xml:space="preserve">de inventarios </w:t>
      </w:r>
      <w:r w:rsidRPr="00B8004F">
        <w:rPr>
          <w:rFonts w:ascii="Book Antiqua" w:hAnsi="Book Antiqua"/>
          <w:sz w:val="20"/>
          <w:szCs w:val="20"/>
        </w:rPr>
        <w:t xml:space="preserve">y llenado de </w:t>
      </w:r>
      <w:r w:rsidR="00441853" w:rsidRPr="00B8004F">
        <w:rPr>
          <w:rFonts w:ascii="Book Antiqua" w:hAnsi="Book Antiqua"/>
          <w:sz w:val="20"/>
          <w:szCs w:val="20"/>
        </w:rPr>
        <w:t xml:space="preserve">los </w:t>
      </w:r>
      <w:r w:rsidRPr="00B8004F">
        <w:rPr>
          <w:rFonts w:ascii="Book Antiqua" w:hAnsi="Book Antiqua"/>
          <w:sz w:val="20"/>
          <w:szCs w:val="20"/>
        </w:rPr>
        <w:t>formatos para tramitar la baja documental contable</w:t>
      </w:r>
      <w:r w:rsidR="00441853" w:rsidRPr="00B8004F">
        <w:rPr>
          <w:rFonts w:ascii="Book Antiqua" w:hAnsi="Book Antiqua"/>
          <w:sz w:val="20"/>
          <w:szCs w:val="20"/>
        </w:rPr>
        <w:t>,</w:t>
      </w:r>
      <w:r w:rsidRPr="00B8004F">
        <w:rPr>
          <w:rFonts w:ascii="Book Antiqua" w:hAnsi="Book Antiqua"/>
          <w:sz w:val="20"/>
          <w:szCs w:val="20"/>
        </w:rPr>
        <w:t xml:space="preserve"> ante la Secretaria de Hacienda y Crédito Público. </w:t>
      </w:r>
    </w:p>
    <w:p w:rsidR="00044D49" w:rsidRPr="00B8004F" w:rsidRDefault="00044D49">
      <w:pPr>
        <w:rPr>
          <w:rFonts w:ascii="Book Antiqua" w:hAnsi="Book Antiqua"/>
          <w:sz w:val="20"/>
          <w:szCs w:val="20"/>
        </w:rPr>
      </w:pPr>
    </w:p>
    <w:p w:rsidR="00044D49" w:rsidRPr="00B8004F" w:rsidRDefault="00044D49">
      <w:pPr>
        <w:rPr>
          <w:rFonts w:ascii="Book Antiqua" w:hAnsi="Book Antiqua"/>
          <w:b/>
          <w:sz w:val="20"/>
          <w:szCs w:val="20"/>
        </w:rPr>
      </w:pPr>
      <w:r w:rsidRPr="00B8004F">
        <w:rPr>
          <w:rFonts w:ascii="Book Antiqua" w:hAnsi="Book Antiqua"/>
          <w:b/>
          <w:sz w:val="20"/>
          <w:szCs w:val="20"/>
        </w:rPr>
        <w:t>Junio</w:t>
      </w:r>
    </w:p>
    <w:p w:rsidR="00044D49" w:rsidRPr="00B8004F" w:rsidRDefault="00044D49">
      <w:pPr>
        <w:rPr>
          <w:rFonts w:ascii="Book Antiqua" w:hAnsi="Book Antiqua"/>
          <w:sz w:val="20"/>
          <w:szCs w:val="20"/>
        </w:rPr>
      </w:pPr>
    </w:p>
    <w:p w:rsidR="00A07787" w:rsidRPr="00B8004F" w:rsidRDefault="00202C62" w:rsidP="00202C62">
      <w:pPr>
        <w:jc w:val="both"/>
        <w:rPr>
          <w:rFonts w:ascii="Book Antiqua" w:hAnsi="Book Antiqua"/>
          <w:sz w:val="20"/>
          <w:szCs w:val="20"/>
        </w:rPr>
      </w:pPr>
      <w:r w:rsidRPr="00B8004F">
        <w:rPr>
          <w:rFonts w:ascii="Book Antiqua" w:hAnsi="Book Antiqua"/>
          <w:sz w:val="20"/>
          <w:szCs w:val="20"/>
        </w:rPr>
        <w:t xml:space="preserve">Durante este mes, </w:t>
      </w:r>
      <w:r w:rsidR="00642749" w:rsidRPr="00B8004F">
        <w:rPr>
          <w:rFonts w:ascii="Book Antiqua" w:hAnsi="Book Antiqua"/>
          <w:sz w:val="20"/>
          <w:szCs w:val="20"/>
        </w:rPr>
        <w:t>se</w:t>
      </w:r>
      <w:r w:rsidR="00303E50" w:rsidRPr="00B8004F">
        <w:rPr>
          <w:rFonts w:ascii="Book Antiqua" w:hAnsi="Book Antiqua"/>
          <w:sz w:val="20"/>
          <w:szCs w:val="20"/>
        </w:rPr>
        <w:t xml:space="preserve"> finiquitó</w:t>
      </w:r>
      <w:r w:rsidR="002F0E46" w:rsidRPr="00B8004F">
        <w:rPr>
          <w:rFonts w:ascii="Book Antiqua" w:hAnsi="Book Antiqua"/>
          <w:sz w:val="20"/>
          <w:szCs w:val="20"/>
        </w:rPr>
        <w:t xml:space="preserve"> el llenado de los formatos de baja documental contable, los cuales fueron entregados a la Jefa de Contabilidad, para su aprobación y</w:t>
      </w:r>
      <w:r w:rsidR="00A07787" w:rsidRPr="00B8004F">
        <w:rPr>
          <w:rFonts w:ascii="Book Antiqua" w:hAnsi="Book Antiqua"/>
          <w:sz w:val="20"/>
          <w:szCs w:val="20"/>
        </w:rPr>
        <w:t>, si fuera el caso,</w:t>
      </w:r>
      <w:r w:rsidR="002F0E46" w:rsidRPr="00B8004F">
        <w:rPr>
          <w:rFonts w:ascii="Book Antiqua" w:hAnsi="Book Antiqua"/>
          <w:sz w:val="20"/>
          <w:szCs w:val="20"/>
        </w:rPr>
        <w:t xml:space="preserve"> observaciones pertinentes. </w:t>
      </w:r>
    </w:p>
    <w:p w:rsidR="00A07787" w:rsidRPr="00B8004F" w:rsidRDefault="00A07787" w:rsidP="00202C62">
      <w:pPr>
        <w:jc w:val="both"/>
        <w:rPr>
          <w:rFonts w:ascii="Book Antiqua" w:hAnsi="Book Antiqua"/>
          <w:sz w:val="20"/>
          <w:szCs w:val="20"/>
        </w:rPr>
      </w:pPr>
    </w:p>
    <w:p w:rsidR="00A07787" w:rsidRPr="00B8004F" w:rsidRDefault="00303E50" w:rsidP="00202C62">
      <w:pPr>
        <w:jc w:val="both"/>
        <w:rPr>
          <w:rFonts w:ascii="Book Antiqua" w:hAnsi="Book Antiqua"/>
          <w:sz w:val="20"/>
          <w:szCs w:val="20"/>
        </w:rPr>
      </w:pPr>
      <w:r w:rsidRPr="00B8004F">
        <w:rPr>
          <w:rFonts w:ascii="Book Antiqua" w:hAnsi="Book Antiqua"/>
          <w:sz w:val="20"/>
          <w:szCs w:val="20"/>
        </w:rPr>
        <w:t xml:space="preserve">Se </w:t>
      </w:r>
      <w:r w:rsidR="002B6972" w:rsidRPr="00B8004F">
        <w:rPr>
          <w:rFonts w:ascii="Book Antiqua" w:hAnsi="Book Antiqua"/>
          <w:sz w:val="20"/>
          <w:szCs w:val="20"/>
        </w:rPr>
        <w:t>realizó</w:t>
      </w:r>
      <w:r w:rsidR="00A07787" w:rsidRPr="00B8004F">
        <w:rPr>
          <w:rFonts w:ascii="Book Antiqua" w:hAnsi="Book Antiqua"/>
          <w:sz w:val="20"/>
          <w:szCs w:val="20"/>
        </w:rPr>
        <w:t xml:space="preserve"> el pesado físico de los expedientes de pólizas</w:t>
      </w:r>
      <w:r w:rsidR="001745EF" w:rsidRPr="00B8004F">
        <w:rPr>
          <w:rFonts w:ascii="Book Antiqua" w:hAnsi="Book Antiqua"/>
          <w:sz w:val="20"/>
          <w:szCs w:val="20"/>
        </w:rPr>
        <w:t xml:space="preserve"> de diario e ingreso, del período 2000-2001 y pólizas de egresos de recursos fiscales, del período 2000-2009,</w:t>
      </w:r>
      <w:r w:rsidR="005A34B6" w:rsidRPr="00B8004F">
        <w:rPr>
          <w:rFonts w:ascii="Book Antiqua" w:hAnsi="Book Antiqua"/>
          <w:sz w:val="20"/>
          <w:szCs w:val="20"/>
        </w:rPr>
        <w:t xml:space="preserve"> </w:t>
      </w:r>
      <w:r w:rsidR="002B6972" w:rsidRPr="00B8004F">
        <w:rPr>
          <w:rFonts w:ascii="Book Antiqua" w:hAnsi="Book Antiqua"/>
          <w:sz w:val="20"/>
          <w:szCs w:val="20"/>
        </w:rPr>
        <w:t xml:space="preserve">que alimentan el inventario de </w:t>
      </w:r>
      <w:r w:rsidR="00A07787" w:rsidRPr="00B8004F">
        <w:rPr>
          <w:rFonts w:ascii="Book Antiqua" w:hAnsi="Book Antiqua"/>
          <w:sz w:val="20"/>
          <w:szCs w:val="20"/>
        </w:rPr>
        <w:t>baja.</w:t>
      </w:r>
    </w:p>
    <w:p w:rsidR="00A07787" w:rsidRPr="00B8004F" w:rsidRDefault="00A07787" w:rsidP="00202C62">
      <w:pPr>
        <w:jc w:val="both"/>
        <w:rPr>
          <w:rFonts w:ascii="Book Antiqua" w:hAnsi="Book Antiqua"/>
          <w:sz w:val="20"/>
          <w:szCs w:val="20"/>
        </w:rPr>
      </w:pPr>
    </w:p>
    <w:p w:rsidR="00A07787" w:rsidRPr="00B8004F" w:rsidRDefault="00A07787" w:rsidP="00202C62">
      <w:pPr>
        <w:jc w:val="both"/>
        <w:rPr>
          <w:rFonts w:ascii="Book Antiqua" w:hAnsi="Book Antiqua"/>
          <w:sz w:val="20"/>
          <w:szCs w:val="20"/>
        </w:rPr>
      </w:pPr>
      <w:r w:rsidRPr="00B8004F">
        <w:rPr>
          <w:rFonts w:ascii="Book Antiqua" w:hAnsi="Book Antiqua"/>
          <w:sz w:val="20"/>
          <w:szCs w:val="20"/>
        </w:rPr>
        <w:t>Entre</w:t>
      </w:r>
      <w:r w:rsidR="000304B8" w:rsidRPr="00B8004F">
        <w:rPr>
          <w:rFonts w:ascii="Book Antiqua" w:hAnsi="Book Antiqua"/>
          <w:sz w:val="20"/>
          <w:szCs w:val="20"/>
        </w:rPr>
        <w:t xml:space="preserve"> las sesiones de trabajo realizadas</w:t>
      </w:r>
      <w:r w:rsidRPr="00B8004F">
        <w:rPr>
          <w:rFonts w:ascii="Book Antiqua" w:hAnsi="Book Antiqua"/>
          <w:sz w:val="20"/>
          <w:szCs w:val="20"/>
        </w:rPr>
        <w:t xml:space="preserve"> durante este mes, se encuentran</w:t>
      </w:r>
      <w:r w:rsidR="005A34B6" w:rsidRPr="00B8004F">
        <w:rPr>
          <w:rFonts w:ascii="Book Antiqua" w:hAnsi="Book Antiqua"/>
          <w:sz w:val="20"/>
          <w:szCs w:val="20"/>
        </w:rPr>
        <w:t xml:space="preserve"> las siguientes</w:t>
      </w:r>
      <w:r w:rsidRPr="00B8004F">
        <w:rPr>
          <w:rFonts w:ascii="Book Antiqua" w:hAnsi="Book Antiqua"/>
          <w:sz w:val="20"/>
          <w:szCs w:val="20"/>
        </w:rPr>
        <w:t>:</w:t>
      </w:r>
    </w:p>
    <w:p w:rsidR="00A07787" w:rsidRPr="00B8004F" w:rsidRDefault="004E770D" w:rsidP="005A34B6">
      <w:pPr>
        <w:pStyle w:val="Prrafodelista"/>
        <w:numPr>
          <w:ilvl w:val="0"/>
          <w:numId w:val="24"/>
        </w:numPr>
        <w:jc w:val="both"/>
        <w:rPr>
          <w:rFonts w:ascii="Book Antiqua" w:hAnsi="Book Antiqua"/>
          <w:sz w:val="20"/>
          <w:szCs w:val="20"/>
        </w:rPr>
      </w:pPr>
      <w:r w:rsidRPr="00B8004F">
        <w:rPr>
          <w:rFonts w:ascii="Book Antiqua" w:hAnsi="Book Antiqua"/>
          <w:sz w:val="20"/>
          <w:szCs w:val="20"/>
        </w:rPr>
        <w:t xml:space="preserve">Se platicó con el encargado del </w:t>
      </w:r>
      <w:r w:rsidR="00A07787" w:rsidRPr="00B8004F">
        <w:rPr>
          <w:rFonts w:ascii="Book Antiqua" w:hAnsi="Book Antiqua"/>
          <w:sz w:val="20"/>
          <w:szCs w:val="20"/>
        </w:rPr>
        <w:t xml:space="preserve">Vivero, para conocer el área y analizar si podría considerarse una unidad </w:t>
      </w:r>
      <w:r w:rsidR="007613AB" w:rsidRPr="00B8004F">
        <w:rPr>
          <w:rFonts w:ascii="Book Antiqua" w:hAnsi="Book Antiqua"/>
          <w:sz w:val="20"/>
          <w:szCs w:val="20"/>
        </w:rPr>
        <w:t>administrativa</w:t>
      </w:r>
      <w:r w:rsidR="000304B8" w:rsidRPr="00B8004F">
        <w:rPr>
          <w:rFonts w:ascii="Book Antiqua" w:hAnsi="Book Antiqua"/>
          <w:sz w:val="20"/>
          <w:szCs w:val="20"/>
        </w:rPr>
        <w:t xml:space="preserve"> generadora</w:t>
      </w:r>
      <w:r w:rsidRPr="00B8004F">
        <w:rPr>
          <w:rFonts w:ascii="Book Antiqua" w:hAnsi="Book Antiqua"/>
          <w:sz w:val="20"/>
          <w:szCs w:val="20"/>
        </w:rPr>
        <w:t xml:space="preserve"> de información</w:t>
      </w:r>
      <w:r w:rsidR="00A07787" w:rsidRPr="00B8004F">
        <w:rPr>
          <w:rFonts w:ascii="Book Antiqua" w:hAnsi="Book Antiqua"/>
          <w:sz w:val="20"/>
          <w:szCs w:val="20"/>
        </w:rPr>
        <w:t>.</w:t>
      </w:r>
    </w:p>
    <w:p w:rsidR="00480C7D" w:rsidRPr="00B8004F" w:rsidRDefault="004E770D" w:rsidP="005A34B6">
      <w:pPr>
        <w:pStyle w:val="Prrafodelista"/>
        <w:numPr>
          <w:ilvl w:val="0"/>
          <w:numId w:val="24"/>
        </w:numPr>
        <w:jc w:val="both"/>
        <w:rPr>
          <w:rFonts w:ascii="Book Antiqua" w:hAnsi="Book Antiqua"/>
          <w:sz w:val="20"/>
          <w:szCs w:val="20"/>
        </w:rPr>
      </w:pPr>
      <w:r w:rsidRPr="00B8004F">
        <w:rPr>
          <w:rFonts w:ascii="Book Antiqua" w:hAnsi="Book Antiqua"/>
          <w:sz w:val="20"/>
          <w:szCs w:val="20"/>
        </w:rPr>
        <w:t xml:space="preserve">Con el </w:t>
      </w:r>
      <w:r w:rsidR="00AE263C" w:rsidRPr="00B8004F">
        <w:rPr>
          <w:rFonts w:ascii="Book Antiqua" w:hAnsi="Book Antiqua"/>
          <w:sz w:val="20"/>
          <w:szCs w:val="20"/>
        </w:rPr>
        <w:t xml:space="preserve">Responsable de Archivo de Trámite </w:t>
      </w:r>
      <w:r w:rsidR="007613AB" w:rsidRPr="00B8004F">
        <w:rPr>
          <w:rFonts w:ascii="Book Antiqua" w:hAnsi="Book Antiqua"/>
          <w:sz w:val="20"/>
          <w:szCs w:val="20"/>
        </w:rPr>
        <w:t>del Departamento de Instrumentación, para revisar su documentación y dar la indicación de iniciar con la elaboración del inventario de baja documental.</w:t>
      </w:r>
    </w:p>
    <w:p w:rsidR="004E770D" w:rsidRPr="00B8004F" w:rsidRDefault="004E770D" w:rsidP="005A34B6">
      <w:pPr>
        <w:pStyle w:val="Prrafodelista"/>
        <w:numPr>
          <w:ilvl w:val="0"/>
          <w:numId w:val="24"/>
        </w:numPr>
        <w:jc w:val="both"/>
        <w:rPr>
          <w:rFonts w:ascii="Book Antiqua" w:hAnsi="Book Antiqua"/>
          <w:sz w:val="20"/>
          <w:szCs w:val="20"/>
        </w:rPr>
      </w:pPr>
      <w:r w:rsidRPr="00B8004F">
        <w:rPr>
          <w:rFonts w:ascii="Book Antiqua" w:hAnsi="Book Antiqua"/>
          <w:sz w:val="20"/>
          <w:szCs w:val="20"/>
        </w:rPr>
        <w:t>Se visitó al Titular de la Unidad de Materiales para platicar acerca de la existencia de los proyectos de investigación del área. El Dr. Gonzalo Canché informó que en la Unidad resguardan dicha información.</w:t>
      </w:r>
    </w:p>
    <w:p w:rsidR="007613AB" w:rsidRPr="00B8004F" w:rsidRDefault="007613AB" w:rsidP="00202C62">
      <w:pPr>
        <w:jc w:val="both"/>
        <w:rPr>
          <w:rFonts w:ascii="Book Antiqua" w:hAnsi="Book Antiqua"/>
          <w:sz w:val="20"/>
          <w:szCs w:val="20"/>
        </w:rPr>
      </w:pPr>
    </w:p>
    <w:p w:rsidR="00E7659E" w:rsidRPr="00B8004F" w:rsidRDefault="00E7659E" w:rsidP="00202C62">
      <w:pPr>
        <w:jc w:val="both"/>
        <w:rPr>
          <w:rFonts w:ascii="Book Antiqua" w:hAnsi="Book Antiqua"/>
          <w:sz w:val="20"/>
          <w:szCs w:val="20"/>
        </w:rPr>
      </w:pPr>
      <w:r w:rsidRPr="00B8004F">
        <w:rPr>
          <w:rFonts w:ascii="Book Antiqua" w:hAnsi="Book Antiqua"/>
          <w:sz w:val="20"/>
          <w:szCs w:val="20"/>
        </w:rPr>
        <w:t>El personal elaboró el inventario de baja inmediata de la documentación sobre licitaciones públicas e invitación a cuando menos tres personas, de</w:t>
      </w:r>
      <w:r w:rsidR="000304B8" w:rsidRPr="00B8004F">
        <w:rPr>
          <w:rFonts w:ascii="Book Antiqua" w:hAnsi="Book Antiqua"/>
          <w:sz w:val="20"/>
          <w:szCs w:val="20"/>
        </w:rPr>
        <w:t>l Área de</w:t>
      </w:r>
      <w:r w:rsidRPr="00B8004F">
        <w:rPr>
          <w:rFonts w:ascii="Book Antiqua" w:hAnsi="Book Antiqua"/>
          <w:sz w:val="20"/>
          <w:szCs w:val="20"/>
        </w:rPr>
        <w:t xml:space="preserve"> Residencia</w:t>
      </w:r>
      <w:r w:rsidR="005B18B1" w:rsidRPr="00B8004F">
        <w:rPr>
          <w:rFonts w:ascii="Book Antiqua" w:hAnsi="Book Antiqua"/>
          <w:sz w:val="20"/>
          <w:szCs w:val="20"/>
        </w:rPr>
        <w:t xml:space="preserve"> de Supervisión de Obra Pública, se </w:t>
      </w:r>
      <w:r w:rsidR="00A830BF" w:rsidRPr="00B8004F">
        <w:rPr>
          <w:rFonts w:ascii="Book Antiqua" w:hAnsi="Book Antiqua"/>
          <w:sz w:val="20"/>
          <w:szCs w:val="20"/>
        </w:rPr>
        <w:t>pesó</w:t>
      </w:r>
      <w:r w:rsidR="005B18B1" w:rsidRPr="00B8004F">
        <w:rPr>
          <w:rFonts w:ascii="Book Antiqua" w:hAnsi="Book Antiqua"/>
          <w:sz w:val="20"/>
          <w:szCs w:val="20"/>
        </w:rPr>
        <w:t xml:space="preserve"> y midió dicho material.</w:t>
      </w:r>
    </w:p>
    <w:p w:rsidR="005F323D" w:rsidRPr="00B8004F" w:rsidRDefault="005F323D" w:rsidP="00202C62">
      <w:pPr>
        <w:jc w:val="both"/>
        <w:rPr>
          <w:rFonts w:ascii="Book Antiqua" w:hAnsi="Book Antiqua"/>
          <w:sz w:val="20"/>
          <w:szCs w:val="20"/>
        </w:rPr>
      </w:pPr>
    </w:p>
    <w:p w:rsidR="009E4C67" w:rsidRPr="00B8004F" w:rsidRDefault="000304B8" w:rsidP="00202C62">
      <w:pPr>
        <w:jc w:val="both"/>
        <w:rPr>
          <w:rFonts w:ascii="Book Antiqua" w:hAnsi="Book Antiqua"/>
          <w:sz w:val="20"/>
          <w:szCs w:val="20"/>
        </w:rPr>
      </w:pPr>
      <w:r w:rsidRPr="00B8004F">
        <w:rPr>
          <w:rFonts w:ascii="Book Antiqua" w:hAnsi="Book Antiqua"/>
          <w:sz w:val="20"/>
          <w:szCs w:val="20"/>
        </w:rPr>
        <w:t xml:space="preserve">Se publicó  en la intranet del CICY los formatos </w:t>
      </w:r>
      <w:r w:rsidR="00EC7D1D" w:rsidRPr="00B8004F">
        <w:rPr>
          <w:rFonts w:ascii="Book Antiqua" w:hAnsi="Book Antiqua"/>
          <w:sz w:val="20"/>
          <w:szCs w:val="20"/>
        </w:rPr>
        <w:t xml:space="preserve">actualizados </w:t>
      </w:r>
      <w:r w:rsidRPr="00B8004F">
        <w:rPr>
          <w:rFonts w:ascii="Book Antiqua" w:hAnsi="Book Antiqua"/>
          <w:sz w:val="20"/>
          <w:szCs w:val="20"/>
        </w:rPr>
        <w:t>siguientes</w:t>
      </w:r>
      <w:r w:rsidR="001745EF" w:rsidRPr="00B8004F">
        <w:rPr>
          <w:rFonts w:ascii="Book Antiqua" w:hAnsi="Book Antiqua"/>
          <w:sz w:val="20"/>
          <w:szCs w:val="20"/>
        </w:rPr>
        <w:t>:</w:t>
      </w:r>
    </w:p>
    <w:p w:rsidR="001745EF" w:rsidRPr="00B8004F" w:rsidRDefault="001745EF" w:rsidP="005F323D">
      <w:pPr>
        <w:pStyle w:val="Prrafodelista"/>
        <w:numPr>
          <w:ilvl w:val="0"/>
          <w:numId w:val="5"/>
        </w:numPr>
        <w:jc w:val="both"/>
        <w:rPr>
          <w:rFonts w:ascii="Book Antiqua" w:hAnsi="Book Antiqua"/>
          <w:sz w:val="20"/>
          <w:szCs w:val="20"/>
        </w:rPr>
      </w:pPr>
      <w:r w:rsidRPr="00B8004F">
        <w:rPr>
          <w:rFonts w:ascii="Book Antiqua" w:hAnsi="Book Antiqua"/>
          <w:sz w:val="20"/>
          <w:szCs w:val="20"/>
        </w:rPr>
        <w:t>Portada de expediente.</w:t>
      </w:r>
    </w:p>
    <w:p w:rsidR="001745EF" w:rsidRPr="00B8004F" w:rsidRDefault="001745EF" w:rsidP="005F323D">
      <w:pPr>
        <w:pStyle w:val="Prrafodelista"/>
        <w:numPr>
          <w:ilvl w:val="0"/>
          <w:numId w:val="5"/>
        </w:numPr>
        <w:jc w:val="both"/>
        <w:rPr>
          <w:rFonts w:ascii="Book Antiqua" w:hAnsi="Book Antiqua"/>
          <w:sz w:val="20"/>
          <w:szCs w:val="20"/>
        </w:rPr>
      </w:pPr>
      <w:r w:rsidRPr="00B8004F">
        <w:rPr>
          <w:rFonts w:ascii="Book Antiqua" w:hAnsi="Book Antiqua"/>
          <w:sz w:val="20"/>
          <w:szCs w:val="20"/>
        </w:rPr>
        <w:t>Inventario general de archivos.</w:t>
      </w:r>
    </w:p>
    <w:p w:rsidR="001745EF" w:rsidRPr="00B8004F" w:rsidRDefault="001745EF" w:rsidP="005F323D">
      <w:pPr>
        <w:pStyle w:val="Prrafodelista"/>
        <w:numPr>
          <w:ilvl w:val="0"/>
          <w:numId w:val="5"/>
        </w:numPr>
        <w:jc w:val="both"/>
        <w:rPr>
          <w:rFonts w:ascii="Book Antiqua" w:hAnsi="Book Antiqua"/>
          <w:sz w:val="20"/>
          <w:szCs w:val="20"/>
        </w:rPr>
      </w:pPr>
      <w:r w:rsidRPr="00B8004F">
        <w:rPr>
          <w:rFonts w:ascii="Book Antiqua" w:hAnsi="Book Antiqua"/>
          <w:sz w:val="20"/>
          <w:szCs w:val="20"/>
        </w:rPr>
        <w:t>Inventario de transferencia primaria, documentación administrativa.</w:t>
      </w:r>
    </w:p>
    <w:p w:rsidR="001745EF" w:rsidRPr="00B8004F" w:rsidRDefault="001745EF" w:rsidP="005F323D">
      <w:pPr>
        <w:pStyle w:val="Prrafodelista"/>
        <w:numPr>
          <w:ilvl w:val="0"/>
          <w:numId w:val="5"/>
        </w:numPr>
        <w:jc w:val="both"/>
        <w:rPr>
          <w:rFonts w:ascii="Book Antiqua" w:hAnsi="Book Antiqua"/>
          <w:sz w:val="20"/>
          <w:szCs w:val="20"/>
        </w:rPr>
      </w:pPr>
      <w:r w:rsidRPr="00B8004F">
        <w:rPr>
          <w:rFonts w:ascii="Book Antiqua" w:hAnsi="Book Antiqua"/>
          <w:sz w:val="20"/>
          <w:szCs w:val="20"/>
        </w:rPr>
        <w:t>Inventario de transferencia primaria, documentación contable.</w:t>
      </w:r>
    </w:p>
    <w:p w:rsidR="001745EF" w:rsidRPr="00B8004F" w:rsidRDefault="001745EF" w:rsidP="00EC7D1D">
      <w:pPr>
        <w:tabs>
          <w:tab w:val="left" w:pos="6690"/>
        </w:tabs>
        <w:jc w:val="both"/>
        <w:rPr>
          <w:rFonts w:ascii="Book Antiqua" w:hAnsi="Book Antiqua"/>
          <w:sz w:val="20"/>
          <w:szCs w:val="20"/>
        </w:rPr>
      </w:pPr>
    </w:p>
    <w:p w:rsidR="00480C7D" w:rsidRPr="00B8004F" w:rsidRDefault="00037704" w:rsidP="00202C62">
      <w:pPr>
        <w:jc w:val="both"/>
        <w:rPr>
          <w:rFonts w:ascii="Book Antiqua" w:hAnsi="Book Antiqua"/>
          <w:sz w:val="20"/>
          <w:szCs w:val="20"/>
        </w:rPr>
      </w:pPr>
      <w:r w:rsidRPr="00B8004F">
        <w:rPr>
          <w:rFonts w:ascii="Book Antiqua" w:hAnsi="Book Antiqua"/>
          <w:sz w:val="20"/>
          <w:szCs w:val="20"/>
        </w:rPr>
        <w:t>Asimismo, s</w:t>
      </w:r>
      <w:r w:rsidR="00F920B5" w:rsidRPr="00B8004F">
        <w:rPr>
          <w:rFonts w:ascii="Book Antiqua" w:hAnsi="Book Antiqua"/>
          <w:sz w:val="20"/>
          <w:szCs w:val="20"/>
        </w:rPr>
        <w:t>e otorgó servicio de préstamo de expedientes, sobre diversas pólizas de egresos y diario 2013, al Departamento de Contabilidad.</w:t>
      </w:r>
    </w:p>
    <w:p w:rsidR="00F74817" w:rsidRPr="00B8004F" w:rsidRDefault="00F74817" w:rsidP="00202C62">
      <w:pPr>
        <w:jc w:val="both"/>
        <w:rPr>
          <w:rFonts w:ascii="Book Antiqua" w:hAnsi="Book Antiqua"/>
          <w:sz w:val="20"/>
          <w:szCs w:val="20"/>
        </w:rPr>
      </w:pPr>
    </w:p>
    <w:p w:rsidR="00F74817" w:rsidRPr="00B8004F" w:rsidRDefault="00F74817" w:rsidP="00202C62">
      <w:pPr>
        <w:jc w:val="both"/>
        <w:rPr>
          <w:rFonts w:ascii="Book Antiqua" w:hAnsi="Book Antiqua"/>
          <w:sz w:val="20"/>
          <w:szCs w:val="20"/>
        </w:rPr>
      </w:pPr>
      <w:r w:rsidRPr="00B8004F">
        <w:rPr>
          <w:rFonts w:ascii="Book Antiqua" w:hAnsi="Book Antiqua"/>
          <w:sz w:val="20"/>
          <w:szCs w:val="20"/>
        </w:rPr>
        <w:t>De igual forma, se desarrolló la planeación de actividades para el tercer trimestre del PGCM.</w:t>
      </w:r>
    </w:p>
    <w:p w:rsidR="00742C4B" w:rsidRPr="00B8004F" w:rsidRDefault="00742C4B" w:rsidP="00202C62">
      <w:pPr>
        <w:jc w:val="both"/>
        <w:rPr>
          <w:rFonts w:ascii="Book Antiqua" w:hAnsi="Book Antiqua"/>
          <w:sz w:val="20"/>
          <w:szCs w:val="20"/>
        </w:rPr>
      </w:pPr>
    </w:p>
    <w:p w:rsidR="00742C4B" w:rsidRPr="00B8004F" w:rsidRDefault="00742C4B" w:rsidP="00742C4B">
      <w:pPr>
        <w:jc w:val="both"/>
        <w:rPr>
          <w:rFonts w:ascii="Book Antiqua" w:hAnsi="Book Antiqua"/>
          <w:sz w:val="20"/>
          <w:szCs w:val="20"/>
        </w:rPr>
      </w:pPr>
      <w:r w:rsidRPr="00B8004F">
        <w:rPr>
          <w:rFonts w:ascii="Book Antiqua" w:hAnsi="Book Antiqua"/>
          <w:sz w:val="20"/>
          <w:szCs w:val="20"/>
        </w:rPr>
        <w:t>Se superviso la aplicación de la campaña de buenas prácticas archivísticas del mes.</w:t>
      </w:r>
    </w:p>
    <w:p w:rsidR="00F920B5" w:rsidRPr="00B8004F" w:rsidRDefault="00F920B5" w:rsidP="00202C62">
      <w:pPr>
        <w:jc w:val="both"/>
        <w:rPr>
          <w:rFonts w:ascii="Book Antiqua" w:hAnsi="Book Antiqua"/>
          <w:sz w:val="20"/>
          <w:szCs w:val="20"/>
        </w:rPr>
      </w:pPr>
    </w:p>
    <w:p w:rsidR="009A2EB5" w:rsidRPr="00B8004F" w:rsidRDefault="00EC7D1D" w:rsidP="008C5F85">
      <w:pPr>
        <w:jc w:val="both"/>
        <w:rPr>
          <w:rFonts w:ascii="Book Antiqua" w:hAnsi="Book Antiqua"/>
          <w:sz w:val="20"/>
          <w:szCs w:val="20"/>
        </w:rPr>
      </w:pPr>
      <w:r w:rsidRPr="00B8004F">
        <w:rPr>
          <w:rFonts w:ascii="Book Antiqua" w:hAnsi="Book Antiqua"/>
          <w:sz w:val="20"/>
          <w:szCs w:val="20"/>
        </w:rPr>
        <w:t>Personal del Área Coordinadora asistió</w:t>
      </w:r>
      <w:r w:rsidR="00F920B5" w:rsidRPr="00B8004F">
        <w:rPr>
          <w:rFonts w:ascii="Book Antiqua" w:hAnsi="Book Antiqua"/>
          <w:sz w:val="20"/>
          <w:szCs w:val="20"/>
        </w:rPr>
        <w:t xml:space="preserve"> de forma presencial, a la Tercera Sesión Ordinaria del COTECAEF, en el </w:t>
      </w:r>
      <w:r w:rsidR="00021E3A" w:rsidRPr="00B8004F">
        <w:rPr>
          <w:rFonts w:ascii="Book Antiqua" w:hAnsi="Book Antiqua"/>
          <w:sz w:val="20"/>
          <w:szCs w:val="20"/>
        </w:rPr>
        <w:t>Centro de Investigación e Innovación en Tecnologías de la Información y Comunicación (</w:t>
      </w:r>
      <w:r w:rsidR="00F920B5" w:rsidRPr="00B8004F">
        <w:rPr>
          <w:rFonts w:ascii="Book Antiqua" w:hAnsi="Book Antiqua"/>
          <w:sz w:val="20"/>
          <w:szCs w:val="20"/>
        </w:rPr>
        <w:t>INFOTEC</w:t>
      </w:r>
      <w:r w:rsidR="00021E3A" w:rsidRPr="00B8004F">
        <w:rPr>
          <w:rFonts w:ascii="Book Antiqua" w:hAnsi="Book Antiqua"/>
          <w:sz w:val="20"/>
          <w:szCs w:val="20"/>
        </w:rPr>
        <w:t>)</w:t>
      </w:r>
      <w:r w:rsidR="00F920B5" w:rsidRPr="00B8004F">
        <w:rPr>
          <w:rFonts w:ascii="Book Antiqua" w:hAnsi="Book Antiqua"/>
          <w:sz w:val="20"/>
          <w:szCs w:val="20"/>
        </w:rPr>
        <w:t>, los d</w:t>
      </w:r>
      <w:r w:rsidR="000304B8" w:rsidRPr="00B8004F">
        <w:rPr>
          <w:rFonts w:ascii="Book Antiqua" w:hAnsi="Book Antiqua"/>
          <w:sz w:val="20"/>
          <w:szCs w:val="20"/>
        </w:rPr>
        <w:t>ías 22 y</w:t>
      </w:r>
      <w:r w:rsidR="00037704" w:rsidRPr="00B8004F">
        <w:rPr>
          <w:rFonts w:ascii="Book Antiqua" w:hAnsi="Book Antiqua"/>
          <w:sz w:val="20"/>
          <w:szCs w:val="20"/>
        </w:rPr>
        <w:t xml:space="preserve"> 23 de Junio.</w:t>
      </w:r>
      <w:r w:rsidR="00021E3A" w:rsidRPr="00B8004F">
        <w:rPr>
          <w:rFonts w:ascii="Book Antiqua" w:hAnsi="Book Antiqua"/>
          <w:sz w:val="20"/>
          <w:szCs w:val="20"/>
        </w:rPr>
        <w:t xml:space="preserve"> E</w:t>
      </w:r>
      <w:r w:rsidR="00037704" w:rsidRPr="00B8004F">
        <w:rPr>
          <w:rFonts w:ascii="Book Antiqua" w:hAnsi="Book Antiqua"/>
          <w:sz w:val="20"/>
          <w:szCs w:val="20"/>
        </w:rPr>
        <w:t xml:space="preserve">l 24 </w:t>
      </w:r>
      <w:r w:rsidR="000304B8" w:rsidRPr="00B8004F">
        <w:rPr>
          <w:rFonts w:ascii="Book Antiqua" w:hAnsi="Book Antiqua"/>
          <w:sz w:val="20"/>
          <w:szCs w:val="20"/>
        </w:rPr>
        <w:t xml:space="preserve">de junio se participó en </w:t>
      </w:r>
      <w:r w:rsidR="00021E3A" w:rsidRPr="00B8004F">
        <w:rPr>
          <w:rFonts w:ascii="Book Antiqua" w:hAnsi="Book Antiqua"/>
          <w:sz w:val="20"/>
          <w:szCs w:val="20"/>
        </w:rPr>
        <w:t xml:space="preserve">la reunión </w:t>
      </w:r>
      <w:r w:rsidR="000304B8" w:rsidRPr="00B8004F">
        <w:rPr>
          <w:rFonts w:ascii="Book Antiqua" w:hAnsi="Book Antiqua"/>
          <w:sz w:val="20"/>
          <w:szCs w:val="20"/>
        </w:rPr>
        <w:t xml:space="preserve">que </w:t>
      </w:r>
      <w:r w:rsidR="00021E3A" w:rsidRPr="00B8004F">
        <w:rPr>
          <w:rFonts w:ascii="Book Antiqua" w:hAnsi="Book Antiqua"/>
          <w:sz w:val="20"/>
          <w:szCs w:val="20"/>
        </w:rPr>
        <w:t xml:space="preserve">se llevó a cabo </w:t>
      </w:r>
      <w:r w:rsidR="00037704" w:rsidRPr="00B8004F">
        <w:rPr>
          <w:rFonts w:ascii="Book Antiqua" w:hAnsi="Book Antiqua"/>
          <w:sz w:val="20"/>
          <w:szCs w:val="20"/>
        </w:rPr>
        <w:t xml:space="preserve">en el </w:t>
      </w:r>
      <w:r w:rsidR="00021E3A" w:rsidRPr="00B8004F">
        <w:rPr>
          <w:rFonts w:ascii="Book Antiqua" w:hAnsi="Book Antiqua"/>
          <w:sz w:val="20"/>
          <w:szCs w:val="20"/>
        </w:rPr>
        <w:t>Consejo Nacional de Ciencia y Tecnología (CONACYT),</w:t>
      </w:r>
      <w:r w:rsidR="00037704" w:rsidRPr="00B8004F">
        <w:rPr>
          <w:rFonts w:ascii="Book Antiqua" w:hAnsi="Book Antiqua"/>
          <w:sz w:val="20"/>
          <w:szCs w:val="20"/>
        </w:rPr>
        <w:t xml:space="preserve"> para establecer la participación y apoyo</w:t>
      </w:r>
      <w:r w:rsidR="00F920B5" w:rsidRPr="00B8004F">
        <w:rPr>
          <w:rFonts w:ascii="Book Antiqua" w:hAnsi="Book Antiqua"/>
          <w:sz w:val="20"/>
          <w:szCs w:val="20"/>
        </w:rPr>
        <w:t xml:space="preserve"> </w:t>
      </w:r>
      <w:r w:rsidR="00037704" w:rsidRPr="00B8004F">
        <w:rPr>
          <w:rFonts w:ascii="Book Antiqua" w:hAnsi="Book Antiqua"/>
          <w:sz w:val="20"/>
          <w:szCs w:val="20"/>
        </w:rPr>
        <w:t>de este último.</w:t>
      </w:r>
    </w:p>
    <w:p w:rsidR="00991734" w:rsidRPr="00B8004F" w:rsidRDefault="00991734" w:rsidP="008C5F85">
      <w:pPr>
        <w:jc w:val="both"/>
        <w:rPr>
          <w:rFonts w:ascii="Book Antiqua" w:hAnsi="Book Antiqua"/>
          <w:sz w:val="20"/>
          <w:szCs w:val="20"/>
        </w:rPr>
      </w:pPr>
    </w:p>
    <w:p w:rsidR="00567217" w:rsidRPr="00B8004F" w:rsidRDefault="00EC1795" w:rsidP="008C5F85">
      <w:pPr>
        <w:jc w:val="both"/>
        <w:rPr>
          <w:rFonts w:ascii="Book Antiqua" w:hAnsi="Book Antiqua"/>
          <w:sz w:val="20"/>
          <w:szCs w:val="20"/>
        </w:rPr>
      </w:pPr>
      <w:r w:rsidRPr="00B8004F">
        <w:rPr>
          <w:rFonts w:ascii="Book Antiqua" w:hAnsi="Book Antiqua"/>
          <w:sz w:val="20"/>
          <w:szCs w:val="20"/>
        </w:rPr>
        <w:t>Durante este mes participaron 34 servidores públicos en el Programa de Capacitación del CEVINAI que se implantó en el CICY y obtuvier</w:t>
      </w:r>
      <w:r w:rsidR="00FB7674" w:rsidRPr="00B8004F">
        <w:rPr>
          <w:rFonts w:ascii="Book Antiqua" w:hAnsi="Book Antiqua"/>
          <w:sz w:val="20"/>
          <w:szCs w:val="20"/>
        </w:rPr>
        <w:t>on 72 constancias de los cursos en los cuales participaron.</w:t>
      </w:r>
    </w:p>
    <w:p w:rsidR="005F323D" w:rsidRPr="00B8004F" w:rsidRDefault="005F323D" w:rsidP="008C5F85">
      <w:pPr>
        <w:jc w:val="both"/>
        <w:rPr>
          <w:rFonts w:ascii="Book Antiqua" w:hAnsi="Book Antiqua"/>
          <w:sz w:val="20"/>
          <w:szCs w:val="20"/>
        </w:rPr>
      </w:pPr>
    </w:p>
    <w:p w:rsidR="000304B8" w:rsidRPr="00B8004F" w:rsidRDefault="00325434" w:rsidP="00325434">
      <w:pPr>
        <w:jc w:val="both"/>
        <w:rPr>
          <w:rFonts w:ascii="Book Antiqua" w:hAnsi="Book Antiqua"/>
          <w:b/>
          <w:sz w:val="20"/>
          <w:szCs w:val="20"/>
        </w:rPr>
      </w:pPr>
      <w:r w:rsidRPr="00B8004F">
        <w:rPr>
          <w:rFonts w:ascii="Book Antiqua" w:hAnsi="Book Antiqua"/>
          <w:b/>
          <w:sz w:val="20"/>
          <w:szCs w:val="20"/>
        </w:rPr>
        <w:t>Julio</w:t>
      </w:r>
    </w:p>
    <w:p w:rsidR="000304B8" w:rsidRPr="00B8004F" w:rsidRDefault="000304B8" w:rsidP="00325434">
      <w:pPr>
        <w:jc w:val="both"/>
        <w:rPr>
          <w:rFonts w:ascii="Book Antiqua" w:hAnsi="Book Antiqua"/>
          <w:sz w:val="20"/>
          <w:szCs w:val="20"/>
        </w:rPr>
      </w:pPr>
    </w:p>
    <w:p w:rsidR="00325434" w:rsidRPr="00B8004F" w:rsidRDefault="000304B8" w:rsidP="00325434">
      <w:pPr>
        <w:jc w:val="both"/>
        <w:rPr>
          <w:rFonts w:ascii="Book Antiqua" w:hAnsi="Book Antiqua"/>
          <w:sz w:val="20"/>
          <w:szCs w:val="20"/>
        </w:rPr>
      </w:pPr>
      <w:r w:rsidRPr="00B8004F">
        <w:rPr>
          <w:rFonts w:ascii="Book Antiqua" w:hAnsi="Book Antiqua"/>
          <w:sz w:val="20"/>
          <w:szCs w:val="20"/>
        </w:rPr>
        <w:t xml:space="preserve">Se </w:t>
      </w:r>
      <w:r w:rsidR="00325434" w:rsidRPr="00B8004F">
        <w:rPr>
          <w:rFonts w:ascii="Book Antiqua" w:hAnsi="Book Antiqua"/>
          <w:sz w:val="20"/>
          <w:szCs w:val="20"/>
        </w:rPr>
        <w:t>desarrolló la segunda parte de la campaña de difusión “buenas prácticas</w:t>
      </w:r>
      <w:r w:rsidR="00724D8B" w:rsidRPr="00B8004F">
        <w:rPr>
          <w:rFonts w:ascii="Book Antiqua" w:hAnsi="Book Antiqua"/>
          <w:sz w:val="20"/>
          <w:szCs w:val="20"/>
        </w:rPr>
        <w:t xml:space="preserve"> archivísticas”, correspondiente</w:t>
      </w:r>
      <w:r w:rsidR="00325434" w:rsidRPr="00B8004F">
        <w:rPr>
          <w:rFonts w:ascii="Book Antiqua" w:hAnsi="Book Antiqua"/>
          <w:sz w:val="20"/>
          <w:szCs w:val="20"/>
        </w:rPr>
        <w:t xml:space="preserve"> al período Agosto-Diciembre 2015, para su difusión dentro del CICY.</w:t>
      </w:r>
    </w:p>
    <w:p w:rsidR="00AF3A64" w:rsidRPr="00B8004F" w:rsidRDefault="00AF3A64" w:rsidP="00AF3A64">
      <w:pPr>
        <w:jc w:val="both"/>
        <w:rPr>
          <w:rFonts w:ascii="Book Antiqua" w:hAnsi="Book Antiqua"/>
          <w:sz w:val="20"/>
          <w:szCs w:val="20"/>
        </w:rPr>
      </w:pPr>
    </w:p>
    <w:p w:rsidR="00AF3A64" w:rsidRPr="00B8004F" w:rsidRDefault="00AF3A64" w:rsidP="006031F8">
      <w:pPr>
        <w:jc w:val="both"/>
        <w:rPr>
          <w:rFonts w:ascii="Book Antiqua" w:hAnsi="Book Antiqua"/>
          <w:sz w:val="20"/>
          <w:szCs w:val="20"/>
        </w:rPr>
      </w:pPr>
      <w:r w:rsidRPr="00B8004F">
        <w:rPr>
          <w:rFonts w:ascii="Book Antiqua" w:hAnsi="Book Antiqua"/>
          <w:sz w:val="20"/>
          <w:szCs w:val="20"/>
        </w:rPr>
        <w:t>Se visitó a la Dra. Clarisa Jiménez, Titular del Jardín Botánico y del Vivero de plantas nativas para conocer la información que recibe y genera en base a sus funciones.</w:t>
      </w:r>
    </w:p>
    <w:p w:rsidR="00AF3A64" w:rsidRPr="00B8004F" w:rsidRDefault="00AF3A64" w:rsidP="00AF3A64">
      <w:pPr>
        <w:jc w:val="both"/>
        <w:rPr>
          <w:rFonts w:ascii="Book Antiqua" w:hAnsi="Book Antiqua"/>
          <w:sz w:val="20"/>
          <w:szCs w:val="20"/>
        </w:rPr>
      </w:pPr>
    </w:p>
    <w:p w:rsidR="00AF3A64" w:rsidRPr="00B8004F" w:rsidRDefault="00742C4B" w:rsidP="00AF3A64">
      <w:pPr>
        <w:jc w:val="both"/>
        <w:rPr>
          <w:rFonts w:ascii="Book Antiqua" w:hAnsi="Book Antiqua"/>
          <w:sz w:val="20"/>
          <w:szCs w:val="20"/>
        </w:rPr>
      </w:pPr>
      <w:r w:rsidRPr="00B8004F">
        <w:rPr>
          <w:rFonts w:ascii="Book Antiqua" w:hAnsi="Book Antiqua"/>
          <w:sz w:val="20"/>
          <w:szCs w:val="20"/>
        </w:rPr>
        <w:t>Se atendió el cuestionario de diagnóstico que solicito el COTECAEF durante el mes de junio.</w:t>
      </w:r>
    </w:p>
    <w:p w:rsidR="00742C4B" w:rsidRPr="00B8004F" w:rsidRDefault="00742C4B" w:rsidP="00AF3A64">
      <w:pPr>
        <w:jc w:val="both"/>
        <w:rPr>
          <w:rFonts w:ascii="Book Antiqua" w:hAnsi="Book Antiqua"/>
          <w:sz w:val="20"/>
          <w:szCs w:val="20"/>
        </w:rPr>
      </w:pPr>
    </w:p>
    <w:p w:rsidR="00724D8B" w:rsidRPr="00B8004F" w:rsidRDefault="00724D8B" w:rsidP="00AF3A64">
      <w:pPr>
        <w:jc w:val="both"/>
        <w:rPr>
          <w:rFonts w:ascii="Book Antiqua" w:hAnsi="Book Antiqua"/>
          <w:sz w:val="20"/>
          <w:szCs w:val="20"/>
        </w:rPr>
      </w:pPr>
      <w:r w:rsidRPr="00B8004F">
        <w:rPr>
          <w:rFonts w:ascii="Book Antiqua" w:hAnsi="Book Antiqua"/>
          <w:sz w:val="20"/>
          <w:szCs w:val="20"/>
        </w:rPr>
        <w:t>Se</w:t>
      </w:r>
      <w:r w:rsidR="006031F8" w:rsidRPr="00B8004F">
        <w:rPr>
          <w:rFonts w:ascii="Book Antiqua" w:hAnsi="Book Antiqua"/>
          <w:sz w:val="20"/>
          <w:szCs w:val="20"/>
        </w:rPr>
        <w:t xml:space="preserve"> registró en el inventario d</w:t>
      </w:r>
      <w:r w:rsidR="005F323D" w:rsidRPr="00B8004F">
        <w:rPr>
          <w:rFonts w:ascii="Book Antiqua" w:hAnsi="Book Antiqua"/>
          <w:sz w:val="20"/>
          <w:szCs w:val="20"/>
        </w:rPr>
        <w:t>el archivo de concentración 31</w:t>
      </w:r>
      <w:r w:rsidRPr="00B8004F">
        <w:rPr>
          <w:rFonts w:ascii="Book Antiqua" w:hAnsi="Book Antiqua"/>
          <w:sz w:val="20"/>
          <w:szCs w:val="20"/>
        </w:rPr>
        <w:t xml:space="preserve"> lib</w:t>
      </w:r>
      <w:r w:rsidR="005F323D" w:rsidRPr="00B8004F">
        <w:rPr>
          <w:rFonts w:ascii="Book Antiqua" w:hAnsi="Book Antiqua"/>
          <w:sz w:val="20"/>
          <w:szCs w:val="20"/>
        </w:rPr>
        <w:t>ros contables de diferentes años</w:t>
      </w:r>
      <w:r w:rsidR="006031F8" w:rsidRPr="00B8004F">
        <w:rPr>
          <w:rFonts w:ascii="Book Antiqua" w:hAnsi="Book Antiqua"/>
          <w:sz w:val="20"/>
          <w:szCs w:val="20"/>
        </w:rPr>
        <w:t>.</w:t>
      </w:r>
    </w:p>
    <w:p w:rsidR="00724D8B" w:rsidRPr="00B8004F" w:rsidRDefault="00724D8B" w:rsidP="00AF3A64">
      <w:pPr>
        <w:jc w:val="both"/>
        <w:rPr>
          <w:rFonts w:ascii="Book Antiqua" w:hAnsi="Book Antiqua"/>
          <w:sz w:val="20"/>
          <w:szCs w:val="20"/>
        </w:rPr>
      </w:pPr>
    </w:p>
    <w:p w:rsidR="00742C4B" w:rsidRPr="00B8004F" w:rsidRDefault="00742C4B" w:rsidP="00AF3A64">
      <w:pPr>
        <w:jc w:val="both"/>
        <w:rPr>
          <w:rFonts w:ascii="Book Antiqua" w:hAnsi="Book Antiqua"/>
          <w:sz w:val="20"/>
          <w:szCs w:val="20"/>
        </w:rPr>
      </w:pPr>
      <w:r w:rsidRPr="00B8004F">
        <w:rPr>
          <w:rFonts w:ascii="Book Antiqua" w:hAnsi="Book Antiqua"/>
          <w:sz w:val="20"/>
          <w:szCs w:val="20"/>
        </w:rPr>
        <w:t>Se superviso la aplicación de la campaña de buenas prácticas archivísticas del mes.</w:t>
      </w:r>
    </w:p>
    <w:p w:rsidR="00AF3A64" w:rsidRPr="00B8004F" w:rsidRDefault="00AF3A64" w:rsidP="008C5F85">
      <w:pPr>
        <w:jc w:val="both"/>
        <w:rPr>
          <w:rFonts w:ascii="Book Antiqua" w:hAnsi="Book Antiqua"/>
          <w:sz w:val="20"/>
          <w:szCs w:val="20"/>
        </w:rPr>
      </w:pPr>
    </w:p>
    <w:p w:rsidR="006652A8" w:rsidRPr="00B8004F" w:rsidRDefault="006652A8" w:rsidP="008C5F85">
      <w:pPr>
        <w:jc w:val="both"/>
        <w:rPr>
          <w:rFonts w:ascii="Book Antiqua" w:hAnsi="Book Antiqua"/>
          <w:sz w:val="20"/>
          <w:szCs w:val="20"/>
        </w:rPr>
      </w:pPr>
      <w:r w:rsidRPr="00B8004F">
        <w:rPr>
          <w:rFonts w:ascii="Book Antiqua" w:hAnsi="Book Antiqua"/>
          <w:sz w:val="20"/>
          <w:szCs w:val="20"/>
        </w:rPr>
        <w:t xml:space="preserve">Se trasladaron 10 cajas de documentación diversa del Departamento de Servicios Generales al Área Coordinadora de Archivos, se </w:t>
      </w:r>
      <w:r w:rsidR="006031F8" w:rsidRPr="00B8004F">
        <w:rPr>
          <w:rFonts w:ascii="Book Antiqua" w:hAnsi="Book Antiqua"/>
          <w:sz w:val="20"/>
          <w:szCs w:val="20"/>
        </w:rPr>
        <w:t>inició la limpieza</w:t>
      </w:r>
      <w:r w:rsidRPr="00B8004F">
        <w:rPr>
          <w:rFonts w:ascii="Book Antiqua" w:hAnsi="Book Antiqua"/>
          <w:sz w:val="20"/>
          <w:szCs w:val="20"/>
        </w:rPr>
        <w:t xml:space="preserve"> de polvo y suciedad de insectos y se agruparon los expedientes por tipo documental y año.</w:t>
      </w:r>
    </w:p>
    <w:p w:rsidR="006652A8" w:rsidRPr="00B8004F" w:rsidRDefault="006652A8" w:rsidP="008C5F85">
      <w:pPr>
        <w:jc w:val="both"/>
        <w:rPr>
          <w:rFonts w:ascii="Book Antiqua" w:hAnsi="Book Antiqua"/>
          <w:sz w:val="20"/>
          <w:szCs w:val="20"/>
        </w:rPr>
      </w:pPr>
    </w:p>
    <w:p w:rsidR="006652A8" w:rsidRPr="00B8004F" w:rsidRDefault="0098397B" w:rsidP="008C5F85">
      <w:pPr>
        <w:jc w:val="both"/>
        <w:rPr>
          <w:rFonts w:ascii="Book Antiqua" w:hAnsi="Book Antiqua"/>
          <w:sz w:val="20"/>
          <w:szCs w:val="20"/>
        </w:rPr>
      </w:pPr>
      <w:r w:rsidRPr="00B8004F">
        <w:rPr>
          <w:rFonts w:ascii="Book Antiqua" w:hAnsi="Book Antiqua"/>
          <w:sz w:val="20"/>
          <w:szCs w:val="20"/>
        </w:rPr>
        <w:t>Se realizaron las modificaciones que solicitó e</w:t>
      </w:r>
      <w:r w:rsidR="006652A8" w:rsidRPr="00B8004F">
        <w:rPr>
          <w:rFonts w:ascii="Book Antiqua" w:hAnsi="Book Antiqua"/>
          <w:sz w:val="20"/>
          <w:szCs w:val="20"/>
        </w:rPr>
        <w:t>l Dep</w:t>
      </w:r>
      <w:r w:rsidRPr="00B8004F">
        <w:rPr>
          <w:rFonts w:ascii="Book Antiqua" w:hAnsi="Book Antiqua"/>
          <w:sz w:val="20"/>
          <w:szCs w:val="20"/>
        </w:rPr>
        <w:t>artamento de Contabilidad en el inventario de baja con respecto a los años a conservar en concentración.</w:t>
      </w:r>
    </w:p>
    <w:p w:rsidR="0098397B" w:rsidRPr="00B8004F" w:rsidRDefault="0098397B" w:rsidP="008C5F85">
      <w:pPr>
        <w:jc w:val="both"/>
        <w:rPr>
          <w:rFonts w:ascii="Book Antiqua" w:hAnsi="Book Antiqua"/>
          <w:sz w:val="20"/>
          <w:szCs w:val="20"/>
        </w:rPr>
      </w:pPr>
    </w:p>
    <w:p w:rsidR="0098397B" w:rsidRPr="00B8004F" w:rsidRDefault="0098397B" w:rsidP="008C5F85">
      <w:pPr>
        <w:jc w:val="both"/>
        <w:rPr>
          <w:rFonts w:ascii="Book Antiqua" w:hAnsi="Book Antiqua"/>
          <w:sz w:val="20"/>
          <w:szCs w:val="20"/>
        </w:rPr>
      </w:pPr>
      <w:r w:rsidRPr="00B8004F">
        <w:rPr>
          <w:rFonts w:ascii="Book Antiqua" w:hAnsi="Book Antiqua"/>
          <w:sz w:val="20"/>
          <w:szCs w:val="20"/>
        </w:rPr>
        <w:t>Se realizaron y supervisaron las necesidades y mejoras del inmueble a donde se trasladará el Área Coordin</w:t>
      </w:r>
      <w:r w:rsidR="00724D8B" w:rsidRPr="00B8004F">
        <w:rPr>
          <w:rFonts w:ascii="Book Antiqua" w:hAnsi="Book Antiqua"/>
          <w:sz w:val="20"/>
          <w:szCs w:val="20"/>
        </w:rPr>
        <w:t>adora de Archivos en cuento esté</w:t>
      </w:r>
      <w:r w:rsidRPr="00B8004F">
        <w:rPr>
          <w:rFonts w:ascii="Book Antiqua" w:hAnsi="Book Antiqua"/>
          <w:sz w:val="20"/>
          <w:szCs w:val="20"/>
        </w:rPr>
        <w:t xml:space="preserve"> lista el área.</w:t>
      </w:r>
    </w:p>
    <w:p w:rsidR="0098397B" w:rsidRPr="00B8004F" w:rsidRDefault="0098397B" w:rsidP="008C5F85">
      <w:pPr>
        <w:jc w:val="both"/>
        <w:rPr>
          <w:rFonts w:ascii="Book Antiqua" w:hAnsi="Book Antiqua"/>
          <w:sz w:val="20"/>
          <w:szCs w:val="20"/>
        </w:rPr>
      </w:pPr>
    </w:p>
    <w:p w:rsidR="009A2EB5" w:rsidRPr="00B8004F" w:rsidRDefault="009A2EB5" w:rsidP="009A2EB5">
      <w:pPr>
        <w:jc w:val="both"/>
        <w:rPr>
          <w:rFonts w:ascii="Book Antiqua" w:hAnsi="Book Antiqua"/>
          <w:sz w:val="20"/>
          <w:szCs w:val="20"/>
        </w:rPr>
      </w:pPr>
      <w:r w:rsidRPr="00B8004F">
        <w:rPr>
          <w:rFonts w:ascii="Book Antiqua" w:hAnsi="Book Antiqua"/>
          <w:sz w:val="20"/>
          <w:szCs w:val="20"/>
        </w:rPr>
        <w:t>Se concluyó la parte del Progra</w:t>
      </w:r>
      <w:r w:rsidR="00FB7674" w:rsidRPr="00B8004F">
        <w:rPr>
          <w:rFonts w:ascii="Book Antiqua" w:hAnsi="Book Antiqua"/>
          <w:sz w:val="20"/>
          <w:szCs w:val="20"/>
        </w:rPr>
        <w:t>ma de capacitación CEVINAI 2015</w:t>
      </w:r>
      <w:r w:rsidRPr="00B8004F">
        <w:rPr>
          <w:rFonts w:ascii="Book Antiqua" w:hAnsi="Book Antiqua"/>
          <w:sz w:val="20"/>
          <w:szCs w:val="20"/>
        </w:rPr>
        <w:t xml:space="preserve"> correspondiente al mes de Jul</w:t>
      </w:r>
      <w:r w:rsidR="00EB255B" w:rsidRPr="00B8004F">
        <w:rPr>
          <w:rFonts w:ascii="Book Antiqua" w:hAnsi="Book Antiqua"/>
          <w:sz w:val="20"/>
          <w:szCs w:val="20"/>
        </w:rPr>
        <w:t>io donde participaron 27 servidores públicos los cuales obtuvieron 36</w:t>
      </w:r>
      <w:r w:rsidR="00FB7674" w:rsidRPr="00B8004F">
        <w:rPr>
          <w:rFonts w:ascii="Book Antiqua" w:hAnsi="Book Antiqua"/>
          <w:sz w:val="20"/>
          <w:szCs w:val="20"/>
        </w:rPr>
        <w:t xml:space="preserve"> constancias de los cursos en los cuales participaron</w:t>
      </w:r>
    </w:p>
    <w:p w:rsidR="0071249A" w:rsidRPr="00B8004F" w:rsidRDefault="0071249A" w:rsidP="008C5F85">
      <w:pPr>
        <w:jc w:val="both"/>
        <w:rPr>
          <w:rFonts w:ascii="Book Antiqua" w:hAnsi="Book Antiqua"/>
          <w:sz w:val="20"/>
          <w:szCs w:val="20"/>
        </w:rPr>
      </w:pPr>
    </w:p>
    <w:p w:rsidR="0071249A" w:rsidRPr="00B8004F" w:rsidRDefault="0071249A" w:rsidP="008C5F85">
      <w:pPr>
        <w:jc w:val="both"/>
        <w:rPr>
          <w:rFonts w:ascii="Book Antiqua" w:hAnsi="Book Antiqua"/>
          <w:b/>
          <w:sz w:val="20"/>
          <w:szCs w:val="20"/>
        </w:rPr>
      </w:pPr>
      <w:r w:rsidRPr="00B8004F">
        <w:rPr>
          <w:rFonts w:ascii="Book Antiqua" w:hAnsi="Book Antiqua"/>
          <w:b/>
          <w:sz w:val="20"/>
          <w:szCs w:val="20"/>
        </w:rPr>
        <w:t>Agosto</w:t>
      </w:r>
    </w:p>
    <w:p w:rsidR="0071249A" w:rsidRPr="00B8004F" w:rsidRDefault="0071249A" w:rsidP="008C5F85">
      <w:pPr>
        <w:jc w:val="both"/>
        <w:rPr>
          <w:rFonts w:ascii="Book Antiqua" w:hAnsi="Book Antiqua"/>
          <w:sz w:val="20"/>
          <w:szCs w:val="20"/>
        </w:rPr>
      </w:pPr>
    </w:p>
    <w:p w:rsidR="0071249A" w:rsidRPr="00B8004F" w:rsidRDefault="0071249A" w:rsidP="0071249A">
      <w:pPr>
        <w:jc w:val="both"/>
        <w:rPr>
          <w:rFonts w:ascii="Book Antiqua" w:hAnsi="Book Antiqua"/>
          <w:sz w:val="20"/>
          <w:szCs w:val="20"/>
        </w:rPr>
      </w:pPr>
      <w:r w:rsidRPr="00B8004F">
        <w:rPr>
          <w:rFonts w:ascii="Book Antiqua" w:hAnsi="Book Antiqua"/>
          <w:sz w:val="20"/>
          <w:szCs w:val="20"/>
        </w:rPr>
        <w:t>A petición de la Dirección Administrativa se realiz</w:t>
      </w:r>
      <w:r w:rsidR="009A2EB5" w:rsidRPr="00B8004F">
        <w:rPr>
          <w:rFonts w:ascii="Book Antiqua" w:hAnsi="Book Antiqua"/>
          <w:sz w:val="20"/>
          <w:szCs w:val="20"/>
        </w:rPr>
        <w:t>ó un a</w:t>
      </w:r>
      <w:r w:rsidRPr="00B8004F">
        <w:rPr>
          <w:rFonts w:ascii="Book Antiqua" w:hAnsi="Book Antiqua"/>
          <w:sz w:val="20"/>
          <w:szCs w:val="20"/>
        </w:rPr>
        <w:t>nálisis FODA al Área Coordinadora de Archivos.</w:t>
      </w:r>
    </w:p>
    <w:p w:rsidR="0071249A" w:rsidRPr="00B8004F" w:rsidRDefault="0071249A" w:rsidP="0071249A">
      <w:pPr>
        <w:jc w:val="both"/>
        <w:rPr>
          <w:rFonts w:ascii="Book Antiqua" w:hAnsi="Book Antiqua"/>
          <w:sz w:val="20"/>
          <w:szCs w:val="20"/>
        </w:rPr>
      </w:pPr>
    </w:p>
    <w:p w:rsidR="00D6593D" w:rsidRPr="00B8004F" w:rsidRDefault="0071249A" w:rsidP="0071249A">
      <w:pPr>
        <w:jc w:val="both"/>
        <w:rPr>
          <w:rFonts w:ascii="Book Antiqua" w:hAnsi="Book Antiqua"/>
          <w:sz w:val="20"/>
          <w:szCs w:val="20"/>
        </w:rPr>
      </w:pPr>
      <w:r w:rsidRPr="00B8004F">
        <w:rPr>
          <w:rFonts w:ascii="Book Antiqua" w:hAnsi="Book Antiqua"/>
          <w:sz w:val="20"/>
          <w:szCs w:val="20"/>
        </w:rPr>
        <w:t>Se</w:t>
      </w:r>
      <w:r w:rsidR="00D6593D" w:rsidRPr="00B8004F">
        <w:rPr>
          <w:rFonts w:ascii="Book Antiqua" w:hAnsi="Book Antiqua"/>
          <w:sz w:val="20"/>
          <w:szCs w:val="20"/>
        </w:rPr>
        <w:t xml:space="preserve"> realizó una primera lectura a la Ley General de Transparencia y Acceso a la Información Pública.</w:t>
      </w:r>
    </w:p>
    <w:p w:rsidR="00D6593D" w:rsidRPr="00B8004F" w:rsidRDefault="00D6593D" w:rsidP="0071249A">
      <w:pPr>
        <w:jc w:val="both"/>
        <w:rPr>
          <w:rFonts w:ascii="Book Antiqua" w:hAnsi="Book Antiqua"/>
          <w:sz w:val="20"/>
          <w:szCs w:val="20"/>
        </w:rPr>
      </w:pPr>
    </w:p>
    <w:p w:rsidR="00D6593D" w:rsidRPr="00B8004F" w:rsidRDefault="00D6593D" w:rsidP="0071249A">
      <w:pPr>
        <w:jc w:val="both"/>
        <w:rPr>
          <w:rFonts w:ascii="Book Antiqua" w:hAnsi="Book Antiqua"/>
          <w:sz w:val="20"/>
          <w:szCs w:val="20"/>
        </w:rPr>
      </w:pPr>
      <w:r w:rsidRPr="00B8004F">
        <w:rPr>
          <w:rFonts w:ascii="Book Antiqua" w:hAnsi="Book Antiqua"/>
          <w:sz w:val="20"/>
          <w:szCs w:val="20"/>
        </w:rPr>
        <w:t>Se supervisó la aplicación de la campaña de buenas prácticas archivísticas del mes.</w:t>
      </w:r>
    </w:p>
    <w:p w:rsidR="00D6593D" w:rsidRPr="00B8004F" w:rsidRDefault="00D6593D" w:rsidP="0071249A">
      <w:pPr>
        <w:jc w:val="both"/>
        <w:rPr>
          <w:rFonts w:ascii="Book Antiqua" w:hAnsi="Book Antiqua"/>
          <w:sz w:val="20"/>
          <w:szCs w:val="20"/>
        </w:rPr>
      </w:pPr>
    </w:p>
    <w:p w:rsidR="00D6593D" w:rsidRPr="00B8004F" w:rsidRDefault="00D6593D" w:rsidP="0071249A">
      <w:pPr>
        <w:jc w:val="both"/>
        <w:rPr>
          <w:rFonts w:ascii="Book Antiqua" w:hAnsi="Book Antiqua"/>
          <w:sz w:val="20"/>
          <w:szCs w:val="20"/>
        </w:rPr>
      </w:pPr>
      <w:r w:rsidRPr="00B8004F">
        <w:rPr>
          <w:rFonts w:ascii="Book Antiqua" w:hAnsi="Book Antiqua"/>
          <w:sz w:val="20"/>
          <w:szCs w:val="20"/>
        </w:rPr>
        <w:t>Se atendió una reunión de trabajo con el grupo de Ciencias Exactas y Naturales del COTECAEF qu</w:t>
      </w:r>
      <w:r w:rsidR="005F323D" w:rsidRPr="00B8004F">
        <w:rPr>
          <w:rFonts w:ascii="Book Antiqua" w:hAnsi="Book Antiqua"/>
          <w:sz w:val="20"/>
          <w:szCs w:val="20"/>
        </w:rPr>
        <w:t xml:space="preserve">e organizó el asesor </w:t>
      </w:r>
      <w:r w:rsidR="004858C3" w:rsidRPr="00B8004F">
        <w:rPr>
          <w:rFonts w:ascii="Book Antiqua" w:hAnsi="Book Antiqua"/>
          <w:sz w:val="20"/>
          <w:szCs w:val="20"/>
        </w:rPr>
        <w:t xml:space="preserve">Luis </w:t>
      </w:r>
      <w:r w:rsidR="005F323D" w:rsidRPr="00B8004F">
        <w:rPr>
          <w:rFonts w:ascii="Book Antiqua" w:hAnsi="Book Antiqua"/>
          <w:sz w:val="20"/>
          <w:szCs w:val="20"/>
        </w:rPr>
        <w:t>Kevin</w:t>
      </w:r>
      <w:r w:rsidR="004858C3" w:rsidRPr="00B8004F">
        <w:rPr>
          <w:rFonts w:ascii="Book Antiqua" w:hAnsi="Book Antiqua"/>
          <w:sz w:val="20"/>
          <w:szCs w:val="20"/>
        </w:rPr>
        <w:t xml:space="preserve"> Hernández Foy</w:t>
      </w:r>
      <w:r w:rsidRPr="00B8004F">
        <w:rPr>
          <w:rFonts w:ascii="Book Antiqua" w:hAnsi="Book Antiqua"/>
          <w:sz w:val="20"/>
          <w:szCs w:val="20"/>
        </w:rPr>
        <w:t xml:space="preserve">, </w:t>
      </w:r>
      <w:r w:rsidR="0083557C" w:rsidRPr="00B8004F">
        <w:rPr>
          <w:rFonts w:ascii="Book Antiqua" w:hAnsi="Book Antiqua"/>
          <w:sz w:val="20"/>
          <w:szCs w:val="20"/>
        </w:rPr>
        <w:t xml:space="preserve">Coordinador de Archivos </w:t>
      </w:r>
      <w:r w:rsidRPr="00B8004F">
        <w:rPr>
          <w:rFonts w:ascii="Book Antiqua" w:hAnsi="Book Antiqua"/>
          <w:sz w:val="20"/>
          <w:szCs w:val="20"/>
        </w:rPr>
        <w:t>del Centro de Investigación en Óptica (CIO) para informarnos sobre el mapeo de procesos que había aplicado en su Centro.</w:t>
      </w:r>
    </w:p>
    <w:p w:rsidR="0071249A" w:rsidRPr="00B8004F" w:rsidRDefault="0071249A" w:rsidP="0071249A">
      <w:pPr>
        <w:jc w:val="both"/>
        <w:rPr>
          <w:rFonts w:ascii="Book Antiqua" w:hAnsi="Book Antiqua"/>
          <w:sz w:val="20"/>
          <w:szCs w:val="20"/>
        </w:rPr>
      </w:pPr>
    </w:p>
    <w:p w:rsidR="0083557C" w:rsidRPr="00B8004F" w:rsidRDefault="0071249A" w:rsidP="0083557C">
      <w:pPr>
        <w:jc w:val="both"/>
        <w:rPr>
          <w:rFonts w:ascii="Book Antiqua" w:hAnsi="Book Antiqua"/>
          <w:sz w:val="20"/>
          <w:szCs w:val="20"/>
        </w:rPr>
      </w:pPr>
      <w:r w:rsidRPr="00B8004F">
        <w:rPr>
          <w:rFonts w:ascii="Book Antiqua" w:hAnsi="Book Antiqua"/>
          <w:sz w:val="20"/>
          <w:szCs w:val="20"/>
        </w:rPr>
        <w:t>Se prestó el servicio de consulta y préstamo de información al Departamento de Contabilidad.</w:t>
      </w:r>
      <w:r w:rsidR="0083557C" w:rsidRPr="00B8004F">
        <w:rPr>
          <w:rFonts w:ascii="Book Antiqua" w:hAnsi="Book Antiqua"/>
          <w:sz w:val="20"/>
          <w:szCs w:val="20"/>
        </w:rPr>
        <w:t xml:space="preserve"> </w:t>
      </w:r>
    </w:p>
    <w:p w:rsidR="0083557C" w:rsidRPr="00B8004F" w:rsidRDefault="0083557C" w:rsidP="0071249A">
      <w:pPr>
        <w:jc w:val="both"/>
        <w:rPr>
          <w:rFonts w:ascii="Book Antiqua" w:hAnsi="Book Antiqua"/>
          <w:sz w:val="20"/>
          <w:szCs w:val="20"/>
        </w:rPr>
      </w:pPr>
    </w:p>
    <w:p w:rsidR="0083557C" w:rsidRPr="00B8004F" w:rsidRDefault="0083557C" w:rsidP="0071249A">
      <w:pPr>
        <w:jc w:val="both"/>
        <w:rPr>
          <w:rFonts w:ascii="Book Antiqua" w:hAnsi="Book Antiqua"/>
          <w:sz w:val="20"/>
          <w:szCs w:val="20"/>
        </w:rPr>
      </w:pPr>
      <w:r w:rsidRPr="00B8004F">
        <w:rPr>
          <w:rFonts w:ascii="Book Antiqua" w:hAnsi="Book Antiqua"/>
          <w:sz w:val="20"/>
          <w:szCs w:val="20"/>
        </w:rPr>
        <w:t>Se continuó la supervisión de las necesidades y mejoras del inmueble a donde se trasladará el Área Coordinadora de Archivos.</w:t>
      </w:r>
    </w:p>
    <w:p w:rsidR="0071249A" w:rsidRPr="00B8004F" w:rsidRDefault="0071249A" w:rsidP="008C5F85">
      <w:pPr>
        <w:jc w:val="both"/>
        <w:rPr>
          <w:rFonts w:ascii="Book Antiqua" w:hAnsi="Book Antiqua"/>
          <w:sz w:val="20"/>
          <w:szCs w:val="20"/>
        </w:rPr>
      </w:pPr>
    </w:p>
    <w:p w:rsidR="00FB7674" w:rsidRPr="00B8004F" w:rsidRDefault="00FB7674" w:rsidP="00FB7674">
      <w:pPr>
        <w:jc w:val="both"/>
        <w:rPr>
          <w:rFonts w:ascii="Book Antiqua" w:hAnsi="Book Antiqua"/>
          <w:sz w:val="20"/>
          <w:szCs w:val="20"/>
        </w:rPr>
      </w:pPr>
      <w:r w:rsidRPr="00B8004F">
        <w:rPr>
          <w:rFonts w:ascii="Book Antiqua" w:hAnsi="Book Antiqua"/>
          <w:sz w:val="20"/>
          <w:szCs w:val="20"/>
        </w:rPr>
        <w:t xml:space="preserve">Se concluyó la parte del Programa de capacitación CEVINAI 2015 correspondiente al mes de Agosto donde participaron 27 servidores públicos los cuales obtuvieron 49 constancias de los cursos en los cuales participaron. </w:t>
      </w:r>
    </w:p>
    <w:p w:rsidR="004858C3" w:rsidRPr="00B8004F" w:rsidRDefault="004858C3" w:rsidP="008C5F85">
      <w:pPr>
        <w:jc w:val="both"/>
        <w:rPr>
          <w:rFonts w:ascii="Book Antiqua" w:hAnsi="Book Antiqua"/>
          <w:sz w:val="20"/>
          <w:szCs w:val="20"/>
        </w:rPr>
      </w:pPr>
    </w:p>
    <w:p w:rsidR="0083557C" w:rsidRPr="00B8004F" w:rsidRDefault="0083557C" w:rsidP="008C5F85">
      <w:pPr>
        <w:jc w:val="both"/>
        <w:rPr>
          <w:rFonts w:ascii="Book Antiqua" w:hAnsi="Book Antiqua"/>
          <w:b/>
          <w:sz w:val="20"/>
          <w:szCs w:val="20"/>
        </w:rPr>
      </w:pPr>
      <w:r w:rsidRPr="00B8004F">
        <w:rPr>
          <w:rFonts w:ascii="Book Antiqua" w:hAnsi="Book Antiqua"/>
          <w:b/>
          <w:sz w:val="20"/>
          <w:szCs w:val="20"/>
        </w:rPr>
        <w:t>Septiembre</w:t>
      </w:r>
    </w:p>
    <w:p w:rsidR="00494627" w:rsidRPr="00B8004F" w:rsidRDefault="00494627" w:rsidP="008C5F85">
      <w:pPr>
        <w:jc w:val="both"/>
        <w:rPr>
          <w:rFonts w:ascii="Book Antiqua" w:hAnsi="Book Antiqua"/>
          <w:sz w:val="20"/>
          <w:szCs w:val="20"/>
        </w:rPr>
      </w:pPr>
    </w:p>
    <w:p w:rsidR="002E3A31" w:rsidRPr="00B8004F" w:rsidRDefault="002E3A31" w:rsidP="008C5F85">
      <w:pPr>
        <w:jc w:val="both"/>
        <w:rPr>
          <w:rFonts w:ascii="Book Antiqua" w:hAnsi="Book Antiqua"/>
          <w:sz w:val="20"/>
          <w:szCs w:val="20"/>
        </w:rPr>
      </w:pPr>
      <w:r w:rsidRPr="00B8004F">
        <w:rPr>
          <w:rFonts w:ascii="Book Antiqua" w:hAnsi="Book Antiqua"/>
          <w:sz w:val="20"/>
          <w:szCs w:val="20"/>
        </w:rPr>
        <w:t>Hasta el mes de agosto, el Área Coordinadora de Archivos no contaba con un área para</w:t>
      </w:r>
      <w:r w:rsidR="00073E87" w:rsidRPr="00B8004F">
        <w:rPr>
          <w:rFonts w:ascii="Book Antiqua" w:hAnsi="Book Antiqua"/>
          <w:sz w:val="20"/>
          <w:szCs w:val="20"/>
        </w:rPr>
        <w:t xml:space="preserve"> establecer el archivo de concentración. Existían almacenes de documentos de la Dirección Administrativa donde se encontraba depositada la información de la misma así como de sus áreas generadoras. Durante el mes de julio las Direcciones General y Administrativa iniciaron el acondicionamiento de un </w:t>
      </w:r>
      <w:r w:rsidR="00AC1D09" w:rsidRPr="00B8004F">
        <w:rPr>
          <w:rFonts w:ascii="Book Antiqua" w:hAnsi="Book Antiqua"/>
          <w:sz w:val="20"/>
          <w:szCs w:val="20"/>
        </w:rPr>
        <w:t>área</w:t>
      </w:r>
      <w:r w:rsidR="00073E87" w:rsidRPr="00B8004F">
        <w:rPr>
          <w:rFonts w:ascii="Book Antiqua" w:hAnsi="Book Antiqua"/>
          <w:sz w:val="20"/>
          <w:szCs w:val="20"/>
        </w:rPr>
        <w:t xml:space="preserve"> para que en un solo edific</w:t>
      </w:r>
      <w:r w:rsidR="00AC1D09" w:rsidRPr="00B8004F">
        <w:rPr>
          <w:rFonts w:ascii="Book Antiqua" w:hAnsi="Book Antiqua"/>
          <w:sz w:val="20"/>
          <w:szCs w:val="20"/>
        </w:rPr>
        <w:t xml:space="preserve">io se establezca </w:t>
      </w:r>
      <w:r w:rsidR="00073E87" w:rsidRPr="00B8004F">
        <w:rPr>
          <w:rFonts w:ascii="Book Antiqua" w:hAnsi="Book Antiqua"/>
          <w:sz w:val="20"/>
          <w:szCs w:val="20"/>
        </w:rPr>
        <w:t>el Área Coordinadora de Archivos y el Archivo de Concentraci</w:t>
      </w:r>
      <w:r w:rsidR="00AC1D09" w:rsidRPr="00B8004F">
        <w:rPr>
          <w:rFonts w:ascii="Book Antiqua" w:hAnsi="Book Antiqua"/>
          <w:sz w:val="20"/>
          <w:szCs w:val="20"/>
        </w:rPr>
        <w:t>ón con algunas medidas de control ambiental.</w:t>
      </w:r>
    </w:p>
    <w:p w:rsidR="00073E87" w:rsidRPr="00B8004F" w:rsidRDefault="00073E87" w:rsidP="008C5F85">
      <w:pPr>
        <w:jc w:val="both"/>
        <w:rPr>
          <w:rFonts w:ascii="Book Antiqua" w:hAnsi="Book Antiqua"/>
          <w:sz w:val="20"/>
          <w:szCs w:val="20"/>
        </w:rPr>
      </w:pPr>
    </w:p>
    <w:p w:rsidR="00494627" w:rsidRPr="00B8004F" w:rsidRDefault="00AC1D09" w:rsidP="008C5F85">
      <w:pPr>
        <w:jc w:val="both"/>
        <w:rPr>
          <w:rFonts w:ascii="Book Antiqua" w:hAnsi="Book Antiqua"/>
          <w:sz w:val="20"/>
          <w:szCs w:val="20"/>
        </w:rPr>
      </w:pPr>
      <w:r w:rsidRPr="00B8004F">
        <w:rPr>
          <w:rFonts w:ascii="Book Antiqua" w:hAnsi="Book Antiqua"/>
          <w:sz w:val="20"/>
          <w:szCs w:val="20"/>
        </w:rPr>
        <w:t>Se</w:t>
      </w:r>
      <w:r w:rsidR="002E3A31" w:rsidRPr="00B8004F">
        <w:rPr>
          <w:rFonts w:ascii="Book Antiqua" w:hAnsi="Book Antiqua"/>
          <w:sz w:val="20"/>
          <w:szCs w:val="20"/>
        </w:rPr>
        <w:t xml:space="preserve"> inició la mudanza </w:t>
      </w:r>
      <w:r w:rsidR="00EC22EC" w:rsidRPr="00B8004F">
        <w:rPr>
          <w:rFonts w:ascii="Book Antiqua" w:hAnsi="Book Antiqua"/>
          <w:sz w:val="20"/>
          <w:szCs w:val="20"/>
        </w:rPr>
        <w:t xml:space="preserve">del repositorio 1 </w:t>
      </w:r>
      <w:r w:rsidR="002E3A31" w:rsidRPr="00B8004F">
        <w:rPr>
          <w:rFonts w:ascii="Book Antiqua" w:hAnsi="Book Antiqua"/>
          <w:sz w:val="20"/>
          <w:szCs w:val="20"/>
        </w:rPr>
        <w:t xml:space="preserve">al espacio otorgado al </w:t>
      </w:r>
      <w:r w:rsidRPr="00B8004F">
        <w:rPr>
          <w:rFonts w:ascii="Book Antiqua" w:hAnsi="Book Antiqua"/>
          <w:sz w:val="20"/>
          <w:szCs w:val="20"/>
        </w:rPr>
        <w:t>Área Coordinadora de Archivos trasladando algunos expedientes para liberar anaqueles y así poder desinstalarlos</w:t>
      </w:r>
      <w:r w:rsidR="002104E3" w:rsidRPr="00B8004F">
        <w:rPr>
          <w:rFonts w:ascii="Book Antiqua" w:hAnsi="Book Antiqua"/>
          <w:sz w:val="20"/>
          <w:szCs w:val="20"/>
        </w:rPr>
        <w:t>, pintar los que se encontraban en mal estado, y supervisar su instalación</w:t>
      </w:r>
      <w:r w:rsidRPr="00B8004F">
        <w:rPr>
          <w:rFonts w:ascii="Book Antiqua" w:hAnsi="Book Antiqua"/>
          <w:sz w:val="20"/>
          <w:szCs w:val="20"/>
        </w:rPr>
        <w:t xml:space="preserve"> en el </w:t>
      </w:r>
      <w:r w:rsidR="002104E3" w:rsidRPr="00B8004F">
        <w:rPr>
          <w:rFonts w:ascii="Book Antiqua" w:hAnsi="Book Antiqua"/>
          <w:sz w:val="20"/>
          <w:szCs w:val="20"/>
        </w:rPr>
        <w:t>edificio nuevo.</w:t>
      </w:r>
    </w:p>
    <w:p w:rsidR="0066643C" w:rsidRPr="00B8004F" w:rsidRDefault="0066643C" w:rsidP="008C5F85">
      <w:pPr>
        <w:jc w:val="both"/>
        <w:rPr>
          <w:rFonts w:ascii="Book Antiqua" w:hAnsi="Book Antiqua"/>
          <w:sz w:val="20"/>
          <w:szCs w:val="20"/>
        </w:rPr>
      </w:pPr>
    </w:p>
    <w:p w:rsidR="0052522F" w:rsidRPr="00B8004F" w:rsidRDefault="0052522F" w:rsidP="008C5F85">
      <w:pPr>
        <w:jc w:val="both"/>
        <w:rPr>
          <w:rFonts w:ascii="Book Antiqua" w:hAnsi="Book Antiqua"/>
          <w:sz w:val="20"/>
          <w:szCs w:val="20"/>
        </w:rPr>
      </w:pPr>
      <w:r w:rsidRPr="00B8004F">
        <w:rPr>
          <w:rFonts w:ascii="Book Antiqua" w:hAnsi="Book Antiqua"/>
          <w:sz w:val="20"/>
          <w:szCs w:val="20"/>
        </w:rPr>
        <w:t>Posteriormente se concluyó el traslado de expedientes y cajas de los Departamentos de Contabilidad, Recursos Humanos, Adquisiciones, Su</w:t>
      </w:r>
      <w:r w:rsidR="00EC22EC" w:rsidRPr="00B8004F">
        <w:rPr>
          <w:rFonts w:ascii="Book Antiqua" w:hAnsi="Book Antiqua"/>
          <w:sz w:val="20"/>
          <w:szCs w:val="20"/>
        </w:rPr>
        <w:t>b</w:t>
      </w:r>
      <w:r w:rsidRPr="00B8004F">
        <w:rPr>
          <w:rFonts w:ascii="Book Antiqua" w:hAnsi="Book Antiqua"/>
          <w:sz w:val="20"/>
          <w:szCs w:val="20"/>
        </w:rPr>
        <w:t>dirección de Recursos Financieros</w:t>
      </w:r>
      <w:r w:rsidR="00EC22EC" w:rsidRPr="00B8004F">
        <w:rPr>
          <w:rFonts w:ascii="Book Antiqua" w:hAnsi="Book Antiqua"/>
          <w:sz w:val="20"/>
          <w:szCs w:val="20"/>
        </w:rPr>
        <w:t xml:space="preserve"> del repositorio 1 al área edificio nuevo, esta información se depositó en el suelo y posteriormente conforme se armaban los anaqueles se guardaron los expedientes de pólizas de recursos fiscales y de recursos propios de los años 2002-2012 y 90 proyectos CONACYT.</w:t>
      </w:r>
    </w:p>
    <w:p w:rsidR="00EC22EC" w:rsidRPr="00B8004F" w:rsidRDefault="00EC22EC" w:rsidP="008C5F85">
      <w:pPr>
        <w:jc w:val="both"/>
        <w:rPr>
          <w:rFonts w:ascii="Book Antiqua" w:hAnsi="Book Antiqua"/>
          <w:sz w:val="20"/>
          <w:szCs w:val="20"/>
        </w:rPr>
      </w:pPr>
    </w:p>
    <w:p w:rsidR="00EC22EC" w:rsidRPr="00B8004F" w:rsidRDefault="00EC22EC" w:rsidP="008C5F85">
      <w:pPr>
        <w:jc w:val="both"/>
        <w:rPr>
          <w:rFonts w:ascii="Book Antiqua" w:hAnsi="Book Antiqua"/>
          <w:sz w:val="20"/>
          <w:szCs w:val="20"/>
        </w:rPr>
      </w:pPr>
      <w:r w:rsidRPr="00B8004F">
        <w:rPr>
          <w:rFonts w:ascii="Book Antiqua" w:hAnsi="Book Antiqua"/>
          <w:sz w:val="20"/>
          <w:szCs w:val="20"/>
        </w:rPr>
        <w:t>Se planearon y organizaron 5 reunion</w:t>
      </w:r>
      <w:r w:rsidR="00042928" w:rsidRPr="00B8004F">
        <w:rPr>
          <w:rFonts w:ascii="Book Antiqua" w:hAnsi="Book Antiqua"/>
          <w:sz w:val="20"/>
          <w:szCs w:val="20"/>
        </w:rPr>
        <w:t xml:space="preserve">es de trabajo para indicarles a los responsables de archivo de trámite de áreas generadoras de información </w:t>
      </w:r>
      <w:r w:rsidR="007B648F" w:rsidRPr="00B8004F">
        <w:rPr>
          <w:rFonts w:ascii="Book Antiqua" w:hAnsi="Book Antiqua"/>
          <w:sz w:val="20"/>
          <w:szCs w:val="20"/>
        </w:rPr>
        <w:t xml:space="preserve">sobre </w:t>
      </w:r>
      <w:r w:rsidR="00042928" w:rsidRPr="00B8004F">
        <w:rPr>
          <w:rFonts w:ascii="Book Antiqua" w:hAnsi="Book Antiqua"/>
          <w:sz w:val="20"/>
          <w:szCs w:val="20"/>
        </w:rPr>
        <w:t xml:space="preserve">el llenado de fichas de valoración. Estas reuniones se programaron para los días 30 de septiembre, 1 y 2 de octubre del presente y únicamente se pudieron llevar a cabo las 2 reuniones del 30 de septiembre debido a que la Coordinadora de Archivos se </w:t>
      </w:r>
      <w:r w:rsidR="004858C3" w:rsidRPr="00B8004F">
        <w:rPr>
          <w:rFonts w:ascii="Book Antiqua" w:hAnsi="Book Antiqua"/>
          <w:sz w:val="20"/>
          <w:szCs w:val="20"/>
        </w:rPr>
        <w:t>enfermó e incapacito posteriormente.</w:t>
      </w:r>
    </w:p>
    <w:p w:rsidR="0052522F" w:rsidRPr="00B8004F" w:rsidRDefault="0052522F" w:rsidP="008C5F85">
      <w:pPr>
        <w:jc w:val="both"/>
        <w:rPr>
          <w:rFonts w:ascii="Book Antiqua" w:hAnsi="Book Antiqua"/>
          <w:sz w:val="20"/>
          <w:szCs w:val="20"/>
        </w:rPr>
      </w:pPr>
    </w:p>
    <w:p w:rsidR="0066643C" w:rsidRPr="00B8004F" w:rsidRDefault="0066643C" w:rsidP="008C5F85">
      <w:pPr>
        <w:jc w:val="both"/>
        <w:rPr>
          <w:rFonts w:ascii="Book Antiqua" w:hAnsi="Book Antiqua"/>
          <w:sz w:val="20"/>
          <w:szCs w:val="20"/>
        </w:rPr>
      </w:pPr>
      <w:r w:rsidRPr="00B8004F">
        <w:rPr>
          <w:rFonts w:ascii="Book Antiqua" w:hAnsi="Book Antiqua"/>
          <w:sz w:val="20"/>
          <w:szCs w:val="20"/>
        </w:rPr>
        <w:t>Se supervisó la aplicación de la campaña de buenas prácticas archiv</w:t>
      </w:r>
      <w:r w:rsidR="0052522F" w:rsidRPr="00B8004F">
        <w:rPr>
          <w:rFonts w:ascii="Book Antiqua" w:hAnsi="Book Antiqua"/>
          <w:sz w:val="20"/>
          <w:szCs w:val="20"/>
        </w:rPr>
        <w:t>ísticas del mes.</w:t>
      </w:r>
    </w:p>
    <w:p w:rsidR="002104E3" w:rsidRPr="00B8004F" w:rsidRDefault="002104E3" w:rsidP="008C5F85">
      <w:pPr>
        <w:jc w:val="both"/>
        <w:rPr>
          <w:rFonts w:ascii="Book Antiqua" w:hAnsi="Book Antiqua"/>
          <w:sz w:val="20"/>
          <w:szCs w:val="20"/>
        </w:rPr>
      </w:pPr>
    </w:p>
    <w:p w:rsidR="00FB7674" w:rsidRPr="00B8004F" w:rsidRDefault="0066643C" w:rsidP="008C5F85">
      <w:pPr>
        <w:jc w:val="both"/>
        <w:rPr>
          <w:rFonts w:ascii="Book Antiqua" w:hAnsi="Book Antiqua"/>
          <w:sz w:val="20"/>
          <w:szCs w:val="20"/>
        </w:rPr>
      </w:pPr>
      <w:r w:rsidRPr="00B8004F">
        <w:rPr>
          <w:rFonts w:ascii="Book Antiqua" w:hAnsi="Book Antiqua"/>
          <w:sz w:val="20"/>
          <w:szCs w:val="20"/>
        </w:rPr>
        <w:t>Algunos responsables de archivo de trámite</w:t>
      </w:r>
      <w:r w:rsidR="002104E3" w:rsidRPr="00B8004F">
        <w:rPr>
          <w:rFonts w:ascii="Book Antiqua" w:hAnsi="Book Antiqua"/>
          <w:sz w:val="20"/>
          <w:szCs w:val="20"/>
        </w:rPr>
        <w:t xml:space="preserve"> </w:t>
      </w:r>
      <w:r w:rsidRPr="00B8004F">
        <w:rPr>
          <w:rFonts w:ascii="Book Antiqua" w:hAnsi="Book Antiqua"/>
          <w:sz w:val="20"/>
          <w:szCs w:val="20"/>
        </w:rPr>
        <w:t xml:space="preserve">no concluyeron con la capacitación del CEVINAI programada. Por lo </w:t>
      </w:r>
      <w:r w:rsidR="00FB7674" w:rsidRPr="00B8004F">
        <w:rPr>
          <w:rFonts w:ascii="Book Antiqua" w:hAnsi="Book Antiqua"/>
          <w:sz w:val="20"/>
          <w:szCs w:val="20"/>
        </w:rPr>
        <w:t xml:space="preserve">durante este mes de Septiembre </w:t>
      </w:r>
      <w:r w:rsidRPr="00B8004F">
        <w:rPr>
          <w:rFonts w:ascii="Book Antiqua" w:hAnsi="Book Antiqua"/>
          <w:sz w:val="20"/>
          <w:szCs w:val="20"/>
        </w:rPr>
        <w:t xml:space="preserve">se capacitaron </w:t>
      </w:r>
      <w:r w:rsidR="00FB7674" w:rsidRPr="00B8004F">
        <w:rPr>
          <w:rFonts w:ascii="Book Antiqua" w:hAnsi="Book Antiqua"/>
          <w:sz w:val="20"/>
          <w:szCs w:val="20"/>
        </w:rPr>
        <w:t>6 servidores públicos obteniendo 6 constancias de los cursos en los que participaron.</w:t>
      </w:r>
    </w:p>
    <w:p w:rsidR="007B648F" w:rsidRPr="00B8004F" w:rsidRDefault="007B648F" w:rsidP="008C5F85">
      <w:pPr>
        <w:jc w:val="both"/>
        <w:rPr>
          <w:rFonts w:ascii="Book Antiqua" w:hAnsi="Book Antiqua"/>
          <w:sz w:val="20"/>
          <w:szCs w:val="20"/>
        </w:rPr>
      </w:pPr>
    </w:p>
    <w:p w:rsidR="007B648F" w:rsidRPr="00B8004F" w:rsidRDefault="007B648F" w:rsidP="008C5F85">
      <w:pPr>
        <w:jc w:val="both"/>
        <w:rPr>
          <w:rFonts w:ascii="Book Antiqua" w:hAnsi="Book Antiqua"/>
          <w:sz w:val="20"/>
          <w:szCs w:val="20"/>
        </w:rPr>
      </w:pPr>
      <w:r w:rsidRPr="00B8004F">
        <w:rPr>
          <w:rFonts w:ascii="Book Antiqua" w:hAnsi="Book Antiqua"/>
          <w:sz w:val="20"/>
          <w:szCs w:val="20"/>
        </w:rPr>
        <w:t>Se alimentó el inventario del archivo de concentración con información que se encuentra en el repositorio 1 (almacén de documentos de la Dirección Administrativa). La información registrada fueron pólizas de egresos, ingresos y diarios de recursos fiscales y propios de 2012.</w:t>
      </w:r>
    </w:p>
    <w:p w:rsidR="0066643C" w:rsidRPr="00B8004F" w:rsidRDefault="0066643C" w:rsidP="008C5F85">
      <w:pPr>
        <w:jc w:val="both"/>
        <w:rPr>
          <w:rFonts w:ascii="Book Antiqua" w:hAnsi="Book Antiqua"/>
          <w:sz w:val="20"/>
          <w:szCs w:val="20"/>
        </w:rPr>
      </w:pPr>
    </w:p>
    <w:p w:rsidR="0066643C" w:rsidRPr="00B8004F" w:rsidRDefault="0052522F" w:rsidP="008C5F85">
      <w:pPr>
        <w:jc w:val="both"/>
        <w:rPr>
          <w:rFonts w:ascii="Book Antiqua" w:hAnsi="Book Antiqua"/>
          <w:sz w:val="20"/>
          <w:szCs w:val="20"/>
        </w:rPr>
      </w:pPr>
      <w:r w:rsidRPr="00B8004F">
        <w:rPr>
          <w:rFonts w:ascii="Book Antiqua" w:hAnsi="Book Antiqua"/>
          <w:sz w:val="20"/>
          <w:szCs w:val="20"/>
        </w:rPr>
        <w:t xml:space="preserve">Durante este mes </w:t>
      </w:r>
      <w:r w:rsidR="00FB7674" w:rsidRPr="00B8004F">
        <w:rPr>
          <w:rFonts w:ascii="Book Antiqua" w:hAnsi="Book Antiqua"/>
          <w:sz w:val="20"/>
          <w:szCs w:val="20"/>
        </w:rPr>
        <w:t xml:space="preserve">el personal del Área Coordinadora de Archivos </w:t>
      </w:r>
      <w:r w:rsidRPr="00B8004F">
        <w:rPr>
          <w:rFonts w:ascii="Book Antiqua" w:hAnsi="Book Antiqua"/>
          <w:sz w:val="20"/>
          <w:szCs w:val="20"/>
        </w:rPr>
        <w:t>participó en el cur</w:t>
      </w:r>
      <w:r w:rsidR="004858C3" w:rsidRPr="00B8004F">
        <w:rPr>
          <w:rFonts w:ascii="Book Antiqua" w:hAnsi="Book Antiqua"/>
          <w:sz w:val="20"/>
          <w:szCs w:val="20"/>
        </w:rPr>
        <w:t>so Transparencia dentro del Programa de Profesionalización para Servidores Públicos que se está desarrollando en la institución.</w:t>
      </w:r>
    </w:p>
    <w:p w:rsidR="0052522F" w:rsidRPr="00B8004F" w:rsidRDefault="0052522F" w:rsidP="008C5F85">
      <w:pPr>
        <w:jc w:val="both"/>
        <w:rPr>
          <w:rFonts w:ascii="Book Antiqua" w:hAnsi="Book Antiqua"/>
          <w:sz w:val="20"/>
          <w:szCs w:val="20"/>
        </w:rPr>
      </w:pPr>
    </w:p>
    <w:p w:rsidR="00386E89" w:rsidRDefault="0052522F" w:rsidP="008C5F85">
      <w:pPr>
        <w:jc w:val="both"/>
        <w:rPr>
          <w:rFonts w:ascii="Book Antiqua" w:hAnsi="Book Antiqua"/>
          <w:sz w:val="20"/>
          <w:szCs w:val="20"/>
        </w:rPr>
      </w:pPr>
      <w:r w:rsidRPr="00B8004F">
        <w:rPr>
          <w:rFonts w:ascii="Book Antiqua" w:hAnsi="Book Antiqua"/>
          <w:sz w:val="20"/>
          <w:szCs w:val="20"/>
        </w:rPr>
        <w:t xml:space="preserve">Se prestó el servicio de consulta y préstamo de información al Departamento de Contabilidad. </w:t>
      </w:r>
    </w:p>
    <w:p w:rsidR="00B633E5" w:rsidRDefault="00B633E5" w:rsidP="008C5F85">
      <w:pPr>
        <w:jc w:val="both"/>
        <w:rPr>
          <w:rFonts w:ascii="Book Antiqua" w:hAnsi="Book Antiqua"/>
          <w:sz w:val="20"/>
          <w:szCs w:val="20"/>
        </w:rPr>
      </w:pPr>
    </w:p>
    <w:p w:rsidR="006F6B9F" w:rsidRDefault="00B633E5" w:rsidP="008C5F85">
      <w:pPr>
        <w:jc w:val="both"/>
        <w:rPr>
          <w:rFonts w:ascii="Book Antiqua" w:hAnsi="Book Antiqua"/>
          <w:b/>
          <w:sz w:val="20"/>
          <w:szCs w:val="20"/>
        </w:rPr>
      </w:pPr>
      <w:r w:rsidRPr="00B633E5">
        <w:rPr>
          <w:rFonts w:ascii="Book Antiqua" w:hAnsi="Book Antiqua"/>
          <w:b/>
          <w:sz w:val="20"/>
          <w:szCs w:val="20"/>
        </w:rPr>
        <w:t>Oct</w:t>
      </w:r>
      <w:r w:rsidR="004F08F5">
        <w:rPr>
          <w:rFonts w:ascii="Book Antiqua" w:hAnsi="Book Antiqua"/>
          <w:b/>
          <w:sz w:val="20"/>
          <w:szCs w:val="20"/>
        </w:rPr>
        <w:t>ubre</w:t>
      </w:r>
      <w:r w:rsidR="006F6B9F">
        <w:rPr>
          <w:rFonts w:ascii="Book Antiqua" w:hAnsi="Book Antiqua"/>
          <w:b/>
          <w:sz w:val="20"/>
          <w:szCs w:val="20"/>
        </w:rPr>
        <w:t>.</w:t>
      </w:r>
    </w:p>
    <w:p w:rsidR="00B633E5" w:rsidRPr="00B633E5" w:rsidRDefault="00B633E5" w:rsidP="008C5F85">
      <w:pPr>
        <w:jc w:val="both"/>
        <w:rPr>
          <w:rFonts w:ascii="Book Antiqua" w:hAnsi="Book Antiqua"/>
          <w:b/>
          <w:sz w:val="20"/>
          <w:szCs w:val="20"/>
        </w:rPr>
      </w:pPr>
    </w:p>
    <w:p w:rsidR="00B633E5" w:rsidRDefault="00AE3F7D" w:rsidP="008C5F85">
      <w:pPr>
        <w:jc w:val="both"/>
        <w:rPr>
          <w:rFonts w:ascii="Book Antiqua" w:hAnsi="Book Antiqua"/>
          <w:sz w:val="20"/>
          <w:szCs w:val="20"/>
        </w:rPr>
      </w:pPr>
      <w:r>
        <w:rPr>
          <w:rFonts w:ascii="Book Antiqua" w:hAnsi="Book Antiqua"/>
          <w:sz w:val="20"/>
          <w:szCs w:val="20"/>
        </w:rPr>
        <w:t xml:space="preserve">Se realizó la capacitación </w:t>
      </w:r>
      <w:r w:rsidR="00B470E3">
        <w:rPr>
          <w:rFonts w:ascii="Book Antiqua" w:hAnsi="Book Antiqua"/>
          <w:sz w:val="20"/>
          <w:szCs w:val="20"/>
        </w:rPr>
        <w:t>para e</w:t>
      </w:r>
      <w:r>
        <w:rPr>
          <w:rFonts w:ascii="Book Antiqua" w:hAnsi="Book Antiqua"/>
          <w:sz w:val="20"/>
          <w:szCs w:val="20"/>
        </w:rPr>
        <w:t xml:space="preserve">l llenado del formato de Fichas de Valoración Documental a </w:t>
      </w:r>
      <w:r w:rsidR="00215EBB">
        <w:rPr>
          <w:rFonts w:ascii="Book Antiqua" w:hAnsi="Book Antiqua"/>
          <w:sz w:val="20"/>
          <w:szCs w:val="20"/>
        </w:rPr>
        <w:t>los responsables de archivo de tramité.</w:t>
      </w:r>
    </w:p>
    <w:p w:rsidR="00215EBB" w:rsidRDefault="00215EBB" w:rsidP="008C5F85">
      <w:pPr>
        <w:jc w:val="both"/>
        <w:rPr>
          <w:rFonts w:ascii="Book Antiqua" w:hAnsi="Book Antiqua"/>
          <w:sz w:val="20"/>
          <w:szCs w:val="20"/>
        </w:rPr>
      </w:pPr>
    </w:p>
    <w:p w:rsidR="004F08F5" w:rsidRDefault="00215EBB" w:rsidP="008C5F85">
      <w:pPr>
        <w:jc w:val="both"/>
        <w:rPr>
          <w:rFonts w:ascii="Book Antiqua" w:hAnsi="Book Antiqua"/>
          <w:sz w:val="20"/>
          <w:szCs w:val="20"/>
        </w:rPr>
      </w:pPr>
      <w:r>
        <w:rPr>
          <w:rFonts w:ascii="Book Antiqua" w:hAnsi="Book Antiqua"/>
          <w:sz w:val="20"/>
          <w:szCs w:val="20"/>
        </w:rPr>
        <w:t>Se participó en la cuarta sesión ordinaria del Comité Técnico Consultivo de Archivos del Ejecutivo Federal (COTECAEF), sector Ciencia y Tecnología, con el objetivo de conocer</w:t>
      </w:r>
      <w:r w:rsidR="004F08F5">
        <w:rPr>
          <w:rFonts w:ascii="Book Antiqua" w:hAnsi="Book Antiqua"/>
          <w:sz w:val="20"/>
          <w:szCs w:val="20"/>
        </w:rPr>
        <w:t>:</w:t>
      </w:r>
    </w:p>
    <w:p w:rsidR="004F08F5" w:rsidRDefault="004F08F5" w:rsidP="008C5F85">
      <w:pPr>
        <w:jc w:val="both"/>
        <w:rPr>
          <w:rFonts w:ascii="Book Antiqua" w:hAnsi="Book Antiqua"/>
          <w:sz w:val="20"/>
          <w:szCs w:val="20"/>
        </w:rPr>
      </w:pPr>
    </w:p>
    <w:p w:rsidR="00215EBB" w:rsidRPr="004F08F5" w:rsidRDefault="00215EBB" w:rsidP="004F08F5">
      <w:pPr>
        <w:pStyle w:val="Prrafodelista"/>
        <w:numPr>
          <w:ilvl w:val="0"/>
          <w:numId w:val="28"/>
        </w:numPr>
        <w:jc w:val="both"/>
        <w:rPr>
          <w:rFonts w:ascii="Book Antiqua" w:hAnsi="Book Antiqua"/>
          <w:sz w:val="20"/>
          <w:szCs w:val="20"/>
        </w:rPr>
      </w:pPr>
      <w:r w:rsidRPr="004F08F5">
        <w:rPr>
          <w:rFonts w:ascii="Book Antiqua" w:hAnsi="Book Antiqua"/>
          <w:sz w:val="20"/>
          <w:szCs w:val="20"/>
        </w:rPr>
        <w:t>Informe de autoevaluación del cumplimiento normativo para consolidar los sistemas institucionales de archivos; y del proyecto de estudio de series documentales para identificar el expediente tipo.</w:t>
      </w:r>
    </w:p>
    <w:p w:rsidR="004F08F5" w:rsidRDefault="004F08F5" w:rsidP="008C5F85">
      <w:pPr>
        <w:jc w:val="both"/>
        <w:rPr>
          <w:rFonts w:ascii="Book Antiqua" w:hAnsi="Book Antiqua"/>
          <w:sz w:val="20"/>
          <w:szCs w:val="20"/>
        </w:rPr>
      </w:pPr>
    </w:p>
    <w:p w:rsidR="00215EBB" w:rsidRPr="004F08F5" w:rsidRDefault="00215EBB" w:rsidP="004F08F5">
      <w:pPr>
        <w:pStyle w:val="Prrafodelista"/>
        <w:numPr>
          <w:ilvl w:val="0"/>
          <w:numId w:val="28"/>
        </w:numPr>
        <w:jc w:val="both"/>
        <w:rPr>
          <w:rFonts w:ascii="Book Antiqua" w:hAnsi="Book Antiqua"/>
          <w:sz w:val="20"/>
          <w:szCs w:val="20"/>
        </w:rPr>
      </w:pPr>
      <w:r w:rsidRPr="004F08F5">
        <w:rPr>
          <w:rFonts w:ascii="Book Antiqua" w:hAnsi="Book Antiqua"/>
          <w:sz w:val="20"/>
          <w:szCs w:val="20"/>
        </w:rPr>
        <w:t>Detección de necesidades en materia</w:t>
      </w:r>
      <w:r w:rsidR="003C3823" w:rsidRPr="004F08F5">
        <w:rPr>
          <w:rFonts w:ascii="Book Antiqua" w:hAnsi="Book Antiqua"/>
          <w:sz w:val="20"/>
          <w:szCs w:val="20"/>
        </w:rPr>
        <w:t xml:space="preserve"> de archivos; y capacitación.</w:t>
      </w:r>
    </w:p>
    <w:p w:rsidR="003C3823" w:rsidRDefault="003C3823" w:rsidP="008C5F85">
      <w:pPr>
        <w:jc w:val="both"/>
        <w:rPr>
          <w:rFonts w:ascii="Book Antiqua" w:hAnsi="Book Antiqua"/>
          <w:sz w:val="20"/>
          <w:szCs w:val="20"/>
        </w:rPr>
      </w:pPr>
    </w:p>
    <w:p w:rsidR="003C3823" w:rsidRDefault="003C3823" w:rsidP="008C5F85">
      <w:pPr>
        <w:jc w:val="both"/>
        <w:rPr>
          <w:rFonts w:ascii="Book Antiqua" w:hAnsi="Book Antiqua"/>
          <w:sz w:val="20"/>
          <w:szCs w:val="20"/>
        </w:rPr>
      </w:pPr>
      <w:r>
        <w:rPr>
          <w:rFonts w:ascii="Book Antiqua" w:hAnsi="Book Antiqua"/>
          <w:sz w:val="20"/>
          <w:szCs w:val="20"/>
        </w:rPr>
        <w:t>Integración de expedientes de recursos fiscales y propios de 2003 a 2011 al archivo de concentración con ubicación topográfica.</w:t>
      </w:r>
    </w:p>
    <w:p w:rsidR="001517C4" w:rsidRDefault="001517C4" w:rsidP="008C5F85">
      <w:pPr>
        <w:jc w:val="both"/>
        <w:rPr>
          <w:rFonts w:ascii="Book Antiqua" w:hAnsi="Book Antiqua"/>
          <w:sz w:val="20"/>
          <w:szCs w:val="20"/>
        </w:rPr>
      </w:pPr>
    </w:p>
    <w:p w:rsidR="001517C4" w:rsidRDefault="001517C4" w:rsidP="008C5F85">
      <w:pPr>
        <w:jc w:val="both"/>
        <w:rPr>
          <w:rFonts w:ascii="Book Antiqua" w:hAnsi="Book Antiqua"/>
          <w:sz w:val="20"/>
          <w:szCs w:val="20"/>
        </w:rPr>
      </w:pPr>
      <w:r>
        <w:rPr>
          <w:rFonts w:ascii="Book Antiqua" w:hAnsi="Book Antiqua"/>
          <w:sz w:val="20"/>
          <w:szCs w:val="20"/>
        </w:rPr>
        <w:t xml:space="preserve">Se asistió al taller de procesos técnicos de la unidad de correspondencia y de archivo de trámite </w:t>
      </w:r>
      <w:r w:rsidR="004F08F5">
        <w:rPr>
          <w:rFonts w:ascii="Book Antiqua" w:hAnsi="Book Antiqua"/>
          <w:sz w:val="20"/>
          <w:szCs w:val="20"/>
        </w:rPr>
        <w:t xml:space="preserve">impartido por el </w:t>
      </w:r>
      <w:r>
        <w:rPr>
          <w:rFonts w:ascii="Book Antiqua" w:hAnsi="Book Antiqua"/>
          <w:sz w:val="20"/>
          <w:szCs w:val="20"/>
        </w:rPr>
        <w:t>Archivo General de la Nación.</w:t>
      </w:r>
    </w:p>
    <w:p w:rsidR="001517C4" w:rsidRDefault="001517C4" w:rsidP="008C5F85">
      <w:pPr>
        <w:jc w:val="both"/>
        <w:rPr>
          <w:rFonts w:ascii="Book Antiqua" w:hAnsi="Book Antiqua"/>
          <w:sz w:val="20"/>
          <w:szCs w:val="20"/>
        </w:rPr>
      </w:pPr>
    </w:p>
    <w:p w:rsidR="006F6B9F" w:rsidRDefault="006F6B9F" w:rsidP="008C5F85">
      <w:pPr>
        <w:jc w:val="both"/>
        <w:rPr>
          <w:rFonts w:ascii="Book Antiqua" w:hAnsi="Book Antiqua"/>
          <w:b/>
          <w:sz w:val="20"/>
          <w:szCs w:val="20"/>
        </w:rPr>
      </w:pPr>
    </w:p>
    <w:p w:rsidR="006F6B9F" w:rsidRDefault="006F6B9F" w:rsidP="008C5F85">
      <w:pPr>
        <w:jc w:val="both"/>
        <w:rPr>
          <w:rFonts w:ascii="Book Antiqua" w:hAnsi="Book Antiqua"/>
          <w:b/>
          <w:sz w:val="20"/>
          <w:szCs w:val="20"/>
        </w:rPr>
      </w:pPr>
    </w:p>
    <w:p w:rsidR="006F6B9F" w:rsidRDefault="006F6B9F" w:rsidP="008C5F85">
      <w:pPr>
        <w:jc w:val="both"/>
        <w:rPr>
          <w:rFonts w:ascii="Book Antiqua" w:hAnsi="Book Antiqua"/>
          <w:b/>
          <w:sz w:val="20"/>
          <w:szCs w:val="20"/>
        </w:rPr>
      </w:pPr>
    </w:p>
    <w:p w:rsidR="006F6B9F" w:rsidRDefault="006F6B9F" w:rsidP="008C5F85">
      <w:pPr>
        <w:jc w:val="both"/>
        <w:rPr>
          <w:rFonts w:ascii="Book Antiqua" w:hAnsi="Book Antiqua"/>
          <w:b/>
          <w:sz w:val="20"/>
          <w:szCs w:val="20"/>
        </w:rPr>
      </w:pPr>
    </w:p>
    <w:p w:rsidR="006F6B9F" w:rsidRPr="006F6B9F" w:rsidRDefault="006F6B9F" w:rsidP="008C5F85">
      <w:pPr>
        <w:jc w:val="both"/>
        <w:rPr>
          <w:rFonts w:ascii="Book Antiqua" w:hAnsi="Book Antiqua"/>
          <w:b/>
          <w:sz w:val="20"/>
          <w:szCs w:val="20"/>
        </w:rPr>
      </w:pPr>
      <w:r>
        <w:rPr>
          <w:rFonts w:ascii="Book Antiqua" w:hAnsi="Book Antiqua"/>
          <w:b/>
          <w:sz w:val="20"/>
          <w:szCs w:val="20"/>
        </w:rPr>
        <w:t>No</w:t>
      </w:r>
      <w:r w:rsidRPr="006F6B9F">
        <w:rPr>
          <w:rFonts w:ascii="Book Antiqua" w:hAnsi="Book Antiqua"/>
          <w:b/>
          <w:sz w:val="20"/>
          <w:szCs w:val="20"/>
        </w:rPr>
        <w:t>vi</w:t>
      </w:r>
      <w:r>
        <w:rPr>
          <w:rFonts w:ascii="Book Antiqua" w:hAnsi="Book Antiqua"/>
          <w:b/>
          <w:sz w:val="20"/>
          <w:szCs w:val="20"/>
        </w:rPr>
        <w:t>e</w:t>
      </w:r>
      <w:r w:rsidRPr="006F6B9F">
        <w:rPr>
          <w:rFonts w:ascii="Book Antiqua" w:hAnsi="Book Antiqua"/>
          <w:b/>
          <w:sz w:val="20"/>
          <w:szCs w:val="20"/>
        </w:rPr>
        <w:t>mbre</w:t>
      </w:r>
      <w:r>
        <w:rPr>
          <w:rFonts w:ascii="Book Antiqua" w:hAnsi="Book Antiqua"/>
          <w:b/>
          <w:sz w:val="20"/>
          <w:szCs w:val="20"/>
        </w:rPr>
        <w:t>.</w:t>
      </w:r>
    </w:p>
    <w:p w:rsidR="006F6B9F" w:rsidRDefault="006F6B9F" w:rsidP="008C5F85">
      <w:pPr>
        <w:jc w:val="both"/>
        <w:rPr>
          <w:rFonts w:ascii="Book Antiqua" w:hAnsi="Book Antiqua"/>
          <w:sz w:val="20"/>
          <w:szCs w:val="20"/>
        </w:rPr>
      </w:pPr>
    </w:p>
    <w:p w:rsidR="001517C4" w:rsidRDefault="00B470E3" w:rsidP="008C5F85">
      <w:pPr>
        <w:jc w:val="both"/>
        <w:rPr>
          <w:rFonts w:ascii="Book Antiqua" w:hAnsi="Book Antiqua"/>
          <w:sz w:val="20"/>
          <w:szCs w:val="20"/>
        </w:rPr>
      </w:pPr>
      <w:r>
        <w:rPr>
          <w:rFonts w:ascii="Book Antiqua" w:hAnsi="Book Antiqua"/>
          <w:sz w:val="20"/>
          <w:szCs w:val="20"/>
        </w:rPr>
        <w:t>Se cotejaron</w:t>
      </w:r>
      <w:r w:rsidR="001517C4">
        <w:rPr>
          <w:rFonts w:ascii="Book Antiqua" w:hAnsi="Book Antiqua"/>
          <w:sz w:val="20"/>
          <w:szCs w:val="20"/>
        </w:rPr>
        <w:t xml:space="preserve"> los expedientes de las pólizas de egresos, ingresos y diario de recursos fiscales y propios de </w:t>
      </w:r>
      <w:r w:rsidR="004F08F5">
        <w:rPr>
          <w:rFonts w:ascii="Book Antiqua" w:hAnsi="Book Antiqua"/>
          <w:sz w:val="20"/>
          <w:szCs w:val="20"/>
        </w:rPr>
        <w:t xml:space="preserve">ejercicio fiscal </w:t>
      </w:r>
      <w:r w:rsidR="001517C4">
        <w:rPr>
          <w:rFonts w:ascii="Book Antiqua" w:hAnsi="Book Antiqua"/>
          <w:sz w:val="20"/>
          <w:szCs w:val="20"/>
        </w:rPr>
        <w:t>2013</w:t>
      </w:r>
      <w:r w:rsidR="004F08F5">
        <w:rPr>
          <w:rFonts w:ascii="Book Antiqua" w:hAnsi="Book Antiqua"/>
          <w:sz w:val="20"/>
          <w:szCs w:val="20"/>
        </w:rPr>
        <w:t>, para verificar la correcta integración física de los mismos y así poder contar con inventario de trasferencia primaria confiable</w:t>
      </w:r>
      <w:r w:rsidR="001517C4">
        <w:rPr>
          <w:rFonts w:ascii="Book Antiqua" w:hAnsi="Book Antiqua"/>
          <w:sz w:val="20"/>
          <w:szCs w:val="20"/>
        </w:rPr>
        <w:t>.</w:t>
      </w:r>
    </w:p>
    <w:p w:rsidR="001517C4" w:rsidRDefault="001517C4" w:rsidP="008C5F85">
      <w:pPr>
        <w:jc w:val="both"/>
        <w:rPr>
          <w:rFonts w:ascii="Book Antiqua" w:hAnsi="Book Antiqua"/>
          <w:sz w:val="20"/>
          <w:szCs w:val="20"/>
        </w:rPr>
      </w:pPr>
    </w:p>
    <w:p w:rsidR="001517C4" w:rsidRDefault="001517C4" w:rsidP="008C5F85">
      <w:pPr>
        <w:jc w:val="both"/>
        <w:rPr>
          <w:rFonts w:ascii="Book Antiqua" w:hAnsi="Book Antiqua"/>
          <w:sz w:val="20"/>
          <w:szCs w:val="20"/>
        </w:rPr>
      </w:pPr>
      <w:r>
        <w:rPr>
          <w:rFonts w:ascii="Book Antiqua" w:hAnsi="Book Antiqua"/>
          <w:sz w:val="20"/>
          <w:szCs w:val="20"/>
        </w:rPr>
        <w:t>Se trasladaron 131 expedientes de pólizas de egresos, ingresos y diario de diversos proyectos de CONACYT del Departamento de Contabilidad al</w:t>
      </w:r>
      <w:r w:rsidR="004F08F5">
        <w:rPr>
          <w:rFonts w:ascii="Book Antiqua" w:hAnsi="Book Antiqua"/>
          <w:sz w:val="20"/>
          <w:szCs w:val="20"/>
        </w:rPr>
        <w:t xml:space="preserve"> área Coordinadora de Archivos, específicamente al </w:t>
      </w:r>
      <w:r>
        <w:rPr>
          <w:rFonts w:ascii="Book Antiqua" w:hAnsi="Book Antiqua"/>
          <w:sz w:val="20"/>
          <w:szCs w:val="20"/>
        </w:rPr>
        <w:t>archivo de concentración</w:t>
      </w:r>
      <w:r w:rsidR="004F08F5">
        <w:rPr>
          <w:rFonts w:ascii="Book Antiqua" w:hAnsi="Book Antiqua"/>
          <w:sz w:val="20"/>
          <w:szCs w:val="20"/>
        </w:rPr>
        <w:t>.</w:t>
      </w:r>
    </w:p>
    <w:p w:rsidR="006F6B9F" w:rsidRDefault="006F6B9F" w:rsidP="008C5F85">
      <w:pPr>
        <w:jc w:val="both"/>
        <w:rPr>
          <w:rFonts w:ascii="Book Antiqua" w:hAnsi="Book Antiqua"/>
          <w:sz w:val="20"/>
          <w:szCs w:val="20"/>
        </w:rPr>
      </w:pPr>
    </w:p>
    <w:p w:rsidR="004F08F5" w:rsidRPr="006F6B9F" w:rsidRDefault="006F6B9F" w:rsidP="008C5F85">
      <w:pPr>
        <w:jc w:val="both"/>
        <w:rPr>
          <w:rFonts w:ascii="Book Antiqua" w:hAnsi="Book Antiqua"/>
          <w:b/>
          <w:sz w:val="20"/>
          <w:szCs w:val="20"/>
        </w:rPr>
      </w:pPr>
      <w:r w:rsidRPr="006F6B9F">
        <w:rPr>
          <w:rFonts w:ascii="Book Antiqua" w:hAnsi="Book Antiqua"/>
          <w:b/>
          <w:sz w:val="20"/>
          <w:szCs w:val="20"/>
        </w:rPr>
        <w:t>Diciembre.</w:t>
      </w:r>
    </w:p>
    <w:p w:rsidR="006F6B9F" w:rsidRDefault="006F6B9F" w:rsidP="008C5F85">
      <w:pPr>
        <w:jc w:val="both"/>
        <w:rPr>
          <w:rFonts w:ascii="Book Antiqua" w:hAnsi="Book Antiqua"/>
          <w:sz w:val="20"/>
          <w:szCs w:val="20"/>
        </w:rPr>
      </w:pPr>
    </w:p>
    <w:p w:rsidR="004F08F5" w:rsidRDefault="004F08F5" w:rsidP="008C5F85">
      <w:pPr>
        <w:jc w:val="both"/>
        <w:rPr>
          <w:rFonts w:ascii="Book Antiqua" w:hAnsi="Book Antiqua"/>
          <w:sz w:val="20"/>
          <w:szCs w:val="20"/>
        </w:rPr>
      </w:pPr>
      <w:r>
        <w:rPr>
          <w:rFonts w:ascii="Book Antiqua" w:hAnsi="Book Antiqua"/>
          <w:sz w:val="20"/>
          <w:szCs w:val="20"/>
        </w:rPr>
        <w:t xml:space="preserve">Se </w:t>
      </w:r>
      <w:r w:rsidR="00D37EA7">
        <w:rPr>
          <w:rFonts w:ascii="Book Antiqua" w:hAnsi="Book Antiqua"/>
          <w:sz w:val="20"/>
          <w:szCs w:val="20"/>
        </w:rPr>
        <w:t xml:space="preserve">efectuaron diversas </w:t>
      </w:r>
      <w:r>
        <w:rPr>
          <w:rFonts w:ascii="Book Antiqua" w:hAnsi="Book Antiqua"/>
          <w:sz w:val="20"/>
          <w:szCs w:val="20"/>
        </w:rPr>
        <w:t>asesorías en relación al llenado de los formatos de portada e inventario general de tramité</w:t>
      </w:r>
      <w:r w:rsidR="00D37EA7">
        <w:rPr>
          <w:rFonts w:ascii="Book Antiqua" w:hAnsi="Book Antiqua"/>
          <w:sz w:val="20"/>
          <w:szCs w:val="20"/>
        </w:rPr>
        <w:t>, a los responsables del archivo de trámite de la Institución</w:t>
      </w:r>
      <w:r>
        <w:rPr>
          <w:rFonts w:ascii="Book Antiqua" w:hAnsi="Book Antiqua"/>
          <w:sz w:val="20"/>
          <w:szCs w:val="20"/>
        </w:rPr>
        <w:t>.</w:t>
      </w:r>
    </w:p>
    <w:p w:rsidR="004F08F5" w:rsidRDefault="004F08F5" w:rsidP="008C5F85">
      <w:pPr>
        <w:jc w:val="both"/>
        <w:rPr>
          <w:rFonts w:ascii="Book Antiqua" w:hAnsi="Book Antiqua"/>
          <w:sz w:val="20"/>
          <w:szCs w:val="20"/>
        </w:rPr>
      </w:pPr>
    </w:p>
    <w:p w:rsidR="004F08F5" w:rsidRDefault="006F6B9F" w:rsidP="008C5F85">
      <w:pPr>
        <w:jc w:val="both"/>
        <w:rPr>
          <w:rFonts w:ascii="Book Antiqua" w:hAnsi="Book Antiqua"/>
          <w:sz w:val="20"/>
          <w:szCs w:val="20"/>
        </w:rPr>
      </w:pPr>
      <w:r>
        <w:rPr>
          <w:rFonts w:ascii="Book Antiqua" w:hAnsi="Book Antiqua"/>
          <w:sz w:val="20"/>
          <w:szCs w:val="20"/>
        </w:rPr>
        <w:t>Se atendi</w:t>
      </w:r>
      <w:r w:rsidR="00B470E3">
        <w:rPr>
          <w:rFonts w:ascii="Book Antiqua" w:hAnsi="Book Antiqua"/>
          <w:sz w:val="20"/>
          <w:szCs w:val="20"/>
        </w:rPr>
        <w:t>eron</w:t>
      </w:r>
      <w:r>
        <w:rPr>
          <w:rFonts w:ascii="Book Antiqua" w:hAnsi="Book Antiqua"/>
          <w:sz w:val="20"/>
          <w:szCs w:val="20"/>
        </w:rPr>
        <w:t xml:space="preserve"> las diversas solicitudes de préstamos de expedientes de personal de baja, por parte del personal de Recursos Humanos.</w:t>
      </w:r>
    </w:p>
    <w:p w:rsidR="006F6B9F" w:rsidRDefault="006F6B9F" w:rsidP="008C5F85">
      <w:pPr>
        <w:jc w:val="both"/>
        <w:rPr>
          <w:rFonts w:ascii="Book Antiqua" w:hAnsi="Book Antiqua"/>
          <w:sz w:val="20"/>
          <w:szCs w:val="20"/>
        </w:rPr>
      </w:pPr>
    </w:p>
    <w:p w:rsidR="006F6B9F" w:rsidRDefault="006F6B9F" w:rsidP="006F6B9F">
      <w:pPr>
        <w:jc w:val="both"/>
        <w:rPr>
          <w:rFonts w:ascii="Book Antiqua" w:hAnsi="Book Antiqua"/>
          <w:sz w:val="20"/>
          <w:szCs w:val="20"/>
        </w:rPr>
      </w:pPr>
      <w:r>
        <w:rPr>
          <w:rFonts w:ascii="Book Antiqua" w:hAnsi="Book Antiqua"/>
          <w:sz w:val="20"/>
          <w:szCs w:val="20"/>
        </w:rPr>
        <w:t>Asimismo, se proporcionó el servicio del préstamo de Libros contables para su consulta al Departamento de Contabilidad.</w:t>
      </w:r>
    </w:p>
    <w:p w:rsidR="006F6B9F" w:rsidRDefault="006F6B9F" w:rsidP="008C5F85">
      <w:pPr>
        <w:jc w:val="both"/>
        <w:rPr>
          <w:rFonts w:ascii="Book Antiqua" w:hAnsi="Book Antiqua"/>
          <w:sz w:val="20"/>
          <w:szCs w:val="20"/>
        </w:rPr>
      </w:pPr>
    </w:p>
    <w:p w:rsidR="003C3823" w:rsidRPr="00B8004F" w:rsidRDefault="003C3823" w:rsidP="008C5F85">
      <w:pPr>
        <w:jc w:val="both"/>
        <w:rPr>
          <w:rFonts w:ascii="Book Antiqua" w:hAnsi="Book Antiqua"/>
          <w:sz w:val="20"/>
          <w:szCs w:val="20"/>
        </w:rPr>
      </w:pPr>
    </w:p>
    <w:sectPr w:rsidR="003C3823" w:rsidRPr="00B8004F" w:rsidSect="00386E89">
      <w:headerReference w:type="default" r:id="rId9"/>
      <w:footerReference w:type="even" r:id="rId10"/>
      <w:footerReference w:type="default" r:id="rId11"/>
      <w:footerReference w:type="first" r:id="rId12"/>
      <w:pgSz w:w="12240" w:h="15840" w:code="1"/>
      <w:pgMar w:top="141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45" w:rsidRDefault="00200245" w:rsidP="0096592D">
      <w:r>
        <w:separator/>
      </w:r>
    </w:p>
  </w:endnote>
  <w:endnote w:type="continuationSeparator" w:id="0">
    <w:p w:rsidR="00200245" w:rsidRDefault="00200245" w:rsidP="0096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7E" w:rsidRDefault="00A7267E" w:rsidP="001C06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744E">
      <w:rPr>
        <w:rStyle w:val="Nmerodepgina"/>
        <w:noProof/>
      </w:rPr>
      <w:t>4</w:t>
    </w:r>
    <w:r>
      <w:rPr>
        <w:rStyle w:val="Nmerodepgina"/>
      </w:rPr>
      <w:fldChar w:fldCharType="end"/>
    </w:r>
  </w:p>
  <w:p w:rsidR="00A7267E" w:rsidRDefault="00A7267E" w:rsidP="009659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784"/>
      <w:docPartObj>
        <w:docPartGallery w:val="Page Numbers (Bottom of Page)"/>
        <w:docPartUnique/>
      </w:docPartObj>
    </w:sdtPr>
    <w:sdtEndPr/>
    <w:sdtContent>
      <w:p w:rsidR="00C327D9" w:rsidRDefault="00C327D9">
        <w:pPr>
          <w:pStyle w:val="Piedepgina"/>
          <w:jc w:val="center"/>
        </w:pPr>
        <w:r w:rsidRPr="00B8004F">
          <w:rPr>
            <w:sz w:val="20"/>
            <w:szCs w:val="20"/>
          </w:rPr>
          <w:fldChar w:fldCharType="begin"/>
        </w:r>
        <w:r w:rsidRPr="00B8004F">
          <w:rPr>
            <w:sz w:val="20"/>
            <w:szCs w:val="20"/>
          </w:rPr>
          <w:instrText>PAGE   \* MERGEFORMAT</w:instrText>
        </w:r>
        <w:r w:rsidRPr="00B8004F">
          <w:rPr>
            <w:sz w:val="20"/>
            <w:szCs w:val="20"/>
          </w:rPr>
          <w:fldChar w:fldCharType="separate"/>
        </w:r>
        <w:r w:rsidR="00466999" w:rsidRPr="00466999">
          <w:rPr>
            <w:noProof/>
            <w:sz w:val="20"/>
            <w:szCs w:val="20"/>
            <w:lang w:val="es-ES"/>
          </w:rPr>
          <w:t>10</w:t>
        </w:r>
        <w:r w:rsidRPr="00B8004F">
          <w:rPr>
            <w:sz w:val="20"/>
            <w:szCs w:val="20"/>
          </w:rPr>
          <w:fldChar w:fldCharType="end"/>
        </w:r>
        <w:r w:rsidR="00425617">
          <w:rPr>
            <w:sz w:val="20"/>
            <w:szCs w:val="20"/>
          </w:rPr>
          <w:t>/1</w:t>
        </w:r>
        <w:r w:rsidR="00466999">
          <w:rPr>
            <w:sz w:val="20"/>
            <w:szCs w:val="20"/>
          </w:rPr>
          <w:t>1</w:t>
        </w:r>
      </w:p>
    </w:sdtContent>
  </w:sdt>
  <w:p w:rsidR="00386E89" w:rsidRDefault="00386E89" w:rsidP="00386E89">
    <w:pPr>
      <w:pStyle w:val="Piedepgina"/>
      <w:ind w:left="-720" w:right="-641"/>
      <w:rPr>
        <w:color w:val="005480"/>
        <w:spacing w:val="12"/>
        <w:sz w:val="18"/>
        <w:szCs w:val="18"/>
      </w:rPr>
    </w:pPr>
    <w:r>
      <w:rPr>
        <w:noProof/>
        <w:lang w:val="es-MX" w:eastAsia="es-MX"/>
      </w:rPr>
      <w:drawing>
        <wp:anchor distT="0" distB="0" distL="114300" distR="114300" simplePos="0" relativeHeight="251661312" behindDoc="1" locked="0" layoutInCell="1" allowOverlap="1" wp14:anchorId="4FBD02AA" wp14:editId="211C06EE">
          <wp:simplePos x="0" y="0"/>
          <wp:positionH relativeFrom="column">
            <wp:posOffset>4418965</wp:posOffset>
          </wp:positionH>
          <wp:positionV relativeFrom="paragraph">
            <wp:posOffset>41275</wp:posOffset>
          </wp:positionV>
          <wp:extent cx="1261745" cy="408305"/>
          <wp:effectExtent l="0" t="0" r="0" b="0"/>
          <wp:wrapTight wrapText="bothSides">
            <wp:wrapPolygon edited="0">
              <wp:start x="0" y="0"/>
              <wp:lineTo x="0" y="20156"/>
              <wp:lineTo x="21198" y="20156"/>
              <wp:lineTo x="21198" y="0"/>
              <wp:lineTo x="0" y="0"/>
            </wp:wrapPolygon>
          </wp:wrapTight>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408305"/>
                  </a:xfrm>
                  <a:prstGeom prst="rect">
                    <a:avLst/>
                  </a:prstGeom>
                  <a:noFill/>
                </pic:spPr>
              </pic:pic>
            </a:graphicData>
          </a:graphic>
          <wp14:sizeRelH relativeFrom="page">
            <wp14:pctWidth>0</wp14:pctWidth>
          </wp14:sizeRelH>
          <wp14:sizeRelV relativeFrom="page">
            <wp14:pctHeight>0</wp14:pctHeight>
          </wp14:sizeRelV>
        </wp:anchor>
      </w:drawing>
    </w:r>
  </w:p>
  <w:p w:rsidR="00386E89" w:rsidRPr="007267A3" w:rsidRDefault="00386E89" w:rsidP="00386E89">
    <w:pPr>
      <w:pStyle w:val="Piedepgina"/>
      <w:ind w:left="-720" w:right="-641"/>
      <w:rPr>
        <w:color w:val="005480"/>
        <w:spacing w:val="12"/>
        <w:sz w:val="18"/>
        <w:szCs w:val="18"/>
      </w:rPr>
    </w:pPr>
    <w:r>
      <w:rPr>
        <w:noProof/>
        <w:lang w:val="es-MX" w:eastAsia="es-MX"/>
      </w:rPr>
      <w:drawing>
        <wp:anchor distT="0" distB="0" distL="114300" distR="114300" simplePos="0" relativeHeight="251660288" behindDoc="0" locked="0" layoutInCell="1" allowOverlap="1" wp14:anchorId="4B42A3C3" wp14:editId="56915EBC">
          <wp:simplePos x="0" y="0"/>
          <wp:positionH relativeFrom="column">
            <wp:posOffset>6855590</wp:posOffset>
          </wp:positionH>
          <wp:positionV relativeFrom="paragraph">
            <wp:posOffset>-92710</wp:posOffset>
          </wp:positionV>
          <wp:extent cx="1259840" cy="410845"/>
          <wp:effectExtent l="0" t="0" r="0" b="8255"/>
          <wp:wrapNone/>
          <wp:docPr id="3" name="Imagen 3" descr="sistema cpi CONACY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stema cpi CONACY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10845"/>
                  </a:xfrm>
                  <a:prstGeom prst="rect">
                    <a:avLst/>
                  </a:prstGeom>
                  <a:noFill/>
                </pic:spPr>
              </pic:pic>
            </a:graphicData>
          </a:graphic>
          <wp14:sizeRelH relativeFrom="page">
            <wp14:pctWidth>0</wp14:pctWidth>
          </wp14:sizeRelH>
          <wp14:sizeRelV relativeFrom="page">
            <wp14:pctHeight>0</wp14:pctHeight>
          </wp14:sizeRelV>
        </wp:anchor>
      </w:drawing>
    </w:r>
    <w:r w:rsidRPr="007267A3">
      <w:rPr>
        <w:color w:val="005480"/>
        <w:spacing w:val="12"/>
        <w:sz w:val="18"/>
        <w:szCs w:val="18"/>
      </w:rPr>
      <w:t xml:space="preserve">Calle 43 No. 130, Col. Chuburná de Hidalgo, C.P. 97200, Mérida, </w:t>
    </w:r>
    <w:proofErr w:type="spellStart"/>
    <w:r w:rsidRPr="007267A3">
      <w:rPr>
        <w:color w:val="005480"/>
        <w:spacing w:val="12"/>
        <w:sz w:val="18"/>
        <w:szCs w:val="18"/>
      </w:rPr>
      <w:t>Yuc</w:t>
    </w:r>
    <w:proofErr w:type="spellEnd"/>
    <w:r>
      <w:rPr>
        <w:color w:val="005480"/>
        <w:spacing w:val="12"/>
        <w:sz w:val="18"/>
        <w:szCs w:val="18"/>
      </w:rPr>
      <w:t xml:space="preserve">. </w:t>
    </w:r>
    <w:r>
      <w:rPr>
        <w:color w:val="005480"/>
        <w:spacing w:val="12"/>
        <w:sz w:val="18"/>
        <w:szCs w:val="18"/>
      </w:rPr>
      <w:br/>
    </w:r>
    <w:r w:rsidRPr="007267A3">
      <w:rPr>
        <w:color w:val="005480"/>
        <w:spacing w:val="12"/>
        <w:sz w:val="18"/>
        <w:szCs w:val="18"/>
      </w:rPr>
      <w:t>Tel. (999) 942</w:t>
    </w:r>
    <w:r>
      <w:rPr>
        <w:color w:val="005480"/>
        <w:spacing w:val="12"/>
        <w:sz w:val="18"/>
        <w:szCs w:val="18"/>
      </w:rPr>
      <w:t>-</w:t>
    </w:r>
    <w:r w:rsidRPr="007267A3">
      <w:rPr>
        <w:color w:val="005480"/>
        <w:spacing w:val="12"/>
        <w:sz w:val="18"/>
        <w:szCs w:val="18"/>
      </w:rPr>
      <w:t xml:space="preserve">8330 </w:t>
    </w:r>
    <w:r>
      <w:rPr>
        <w:color w:val="005480"/>
        <w:spacing w:val="12"/>
        <w:sz w:val="18"/>
        <w:szCs w:val="18"/>
      </w:rPr>
      <w:t xml:space="preserve"> </w:t>
    </w:r>
    <w:r w:rsidRPr="007267A3">
      <w:rPr>
        <w:color w:val="005480"/>
        <w:spacing w:val="12"/>
        <w:sz w:val="18"/>
        <w:szCs w:val="18"/>
      </w:rPr>
      <w:t xml:space="preserve"> • </w:t>
    </w:r>
    <w:r>
      <w:rPr>
        <w:color w:val="005480"/>
        <w:spacing w:val="12"/>
        <w:sz w:val="18"/>
        <w:szCs w:val="18"/>
      </w:rPr>
      <w:t xml:space="preserve"> </w:t>
    </w:r>
    <w:r w:rsidRPr="007267A3">
      <w:rPr>
        <w:color w:val="005480"/>
        <w:spacing w:val="12"/>
        <w:sz w:val="18"/>
        <w:szCs w:val="18"/>
      </w:rPr>
      <w:t xml:space="preserve"> </w:t>
    </w:r>
    <w:r>
      <w:rPr>
        <w:color w:val="005480"/>
        <w:spacing w:val="12"/>
        <w:sz w:val="18"/>
        <w:szCs w:val="18"/>
      </w:rPr>
      <w:t>Fax (999) 981-39</w:t>
    </w:r>
    <w:r w:rsidRPr="007267A3">
      <w:rPr>
        <w:color w:val="005480"/>
        <w:spacing w:val="12"/>
        <w:sz w:val="18"/>
        <w:szCs w:val="18"/>
      </w:rPr>
      <w:t xml:space="preserve">00 </w:t>
    </w:r>
    <w:r>
      <w:rPr>
        <w:color w:val="005480"/>
        <w:spacing w:val="12"/>
        <w:sz w:val="18"/>
        <w:szCs w:val="18"/>
      </w:rPr>
      <w:t xml:space="preserve"> </w:t>
    </w:r>
    <w:r w:rsidRPr="007267A3">
      <w:rPr>
        <w:color w:val="005480"/>
        <w:spacing w:val="12"/>
        <w:sz w:val="18"/>
        <w:szCs w:val="18"/>
      </w:rPr>
      <w:t xml:space="preserve"> • </w:t>
    </w:r>
    <w:r>
      <w:rPr>
        <w:color w:val="005480"/>
        <w:spacing w:val="12"/>
        <w:sz w:val="18"/>
        <w:szCs w:val="18"/>
      </w:rPr>
      <w:t xml:space="preserve"> </w:t>
    </w:r>
    <w:r w:rsidRPr="007267A3">
      <w:rPr>
        <w:color w:val="005480"/>
        <w:spacing w:val="12"/>
        <w:sz w:val="18"/>
        <w:szCs w:val="18"/>
      </w:rPr>
      <w:t xml:space="preserve"> </w:t>
    </w:r>
    <w:hyperlink r:id="rId3" w:history="1">
      <w:r w:rsidRPr="001D2362">
        <w:rPr>
          <w:rStyle w:val="Hipervnculo"/>
          <w:spacing w:val="12"/>
          <w:sz w:val="18"/>
          <w:szCs w:val="18"/>
        </w:rPr>
        <w:t>www.cicy.mx</w:t>
      </w:r>
    </w:hyperlink>
    <w:r>
      <w:rPr>
        <w:color w:val="005480"/>
        <w:spacing w:val="12"/>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4E" w:rsidRDefault="0074744E">
    <w:pPr>
      <w:pStyle w:val="Piedepgina"/>
    </w:pPr>
    <w:r>
      <w:t>1 de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45" w:rsidRDefault="00200245" w:rsidP="0096592D">
      <w:r>
        <w:separator/>
      </w:r>
    </w:p>
  </w:footnote>
  <w:footnote w:type="continuationSeparator" w:id="0">
    <w:p w:rsidR="00200245" w:rsidRDefault="00200245" w:rsidP="0096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A5" w:rsidRDefault="00BE16A5" w:rsidP="00BE16A5">
    <w:pPr>
      <w:pStyle w:val="Encabezado"/>
      <w:jc w:val="center"/>
    </w:pPr>
    <w:r>
      <w:rPr>
        <w:noProof/>
        <w:lang w:val="es-MX" w:eastAsia="es-MX"/>
      </w:rPr>
      <w:drawing>
        <wp:inline distT="0" distB="0" distL="0" distR="0" wp14:anchorId="6220FEEF" wp14:editId="26E0FB28">
          <wp:extent cx="781050" cy="847725"/>
          <wp:effectExtent l="0" t="0" r="0" b="9525"/>
          <wp:docPr id="85" name="Imagen 85" descr="Logo CIC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CY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p>
  <w:p w:rsidR="00BE16A5" w:rsidRDefault="00BE16A5" w:rsidP="00BE16A5">
    <w:pPr>
      <w:pStyle w:val="Encabezado"/>
      <w:spacing w:before="120"/>
      <w:jc w:val="center"/>
      <w:rPr>
        <w:b/>
        <w:color w:val="005480"/>
        <w:spacing w:val="-6"/>
        <w:sz w:val="16"/>
        <w:szCs w:val="16"/>
      </w:rPr>
    </w:pPr>
    <w:r w:rsidRPr="007267A3">
      <w:rPr>
        <w:b/>
        <w:color w:val="005480"/>
        <w:spacing w:val="-6"/>
        <w:sz w:val="16"/>
        <w:szCs w:val="16"/>
      </w:rPr>
      <w:t>CENTRO DE INVESTIGACIÓN CIENTÍFICA DE YUCATÁN, A.C.</w:t>
    </w:r>
  </w:p>
  <w:p w:rsidR="00BE16A5" w:rsidRPr="00541CC0" w:rsidRDefault="00BE16A5" w:rsidP="00BE16A5">
    <w:pPr>
      <w:spacing w:before="240"/>
      <w:jc w:val="center"/>
      <w:rPr>
        <w:rFonts w:ascii="Arial" w:hAnsi="Arial" w:cs="Arial"/>
        <w:sz w:val="18"/>
        <w:szCs w:val="18"/>
        <w:lang w:val="es-MX"/>
      </w:rPr>
    </w:pPr>
    <w:r>
      <w:rPr>
        <w:rFonts w:ascii="Arial" w:hAnsi="Arial" w:cs="Arial"/>
        <w:sz w:val="18"/>
        <w:szCs w:val="18"/>
      </w:rPr>
      <w:t xml:space="preserve">“2015, Año del Generalísimo </w:t>
    </w:r>
    <w:r w:rsidRPr="0031644A">
      <w:rPr>
        <w:rFonts w:ascii="Arial" w:hAnsi="Arial" w:cs="Arial"/>
        <w:sz w:val="18"/>
        <w:szCs w:val="18"/>
      </w:rPr>
      <w:t>José María Morelos y Pavón</w:t>
    </w:r>
    <w:r>
      <w:rPr>
        <w:rFonts w:ascii="Arial" w:hAnsi="Arial" w:cs="Arial"/>
        <w:sz w:val="18"/>
        <w:szCs w:val="18"/>
      </w:rPr>
      <w:t>”</w:t>
    </w:r>
  </w:p>
  <w:p w:rsidR="00BE16A5" w:rsidRPr="00B8004F" w:rsidRDefault="00BE16A5">
    <w:pPr>
      <w:pStyle w:val="Encabezado"/>
      <w:rPr>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D877"/>
      </v:shape>
    </w:pict>
  </w:numPicBullet>
  <w:abstractNum w:abstractNumId="0">
    <w:nsid w:val="0E946428"/>
    <w:multiLevelType w:val="hybridMultilevel"/>
    <w:tmpl w:val="D5F82C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AB10B8"/>
    <w:multiLevelType w:val="hybridMultilevel"/>
    <w:tmpl w:val="491C0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A00AF4"/>
    <w:multiLevelType w:val="hybridMultilevel"/>
    <w:tmpl w:val="A8B6FBE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FB094F"/>
    <w:multiLevelType w:val="hybridMultilevel"/>
    <w:tmpl w:val="9FAE8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7D6A75"/>
    <w:multiLevelType w:val="hybridMultilevel"/>
    <w:tmpl w:val="EC32F7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961F58"/>
    <w:multiLevelType w:val="hybridMultilevel"/>
    <w:tmpl w:val="CECC00D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616DE1"/>
    <w:multiLevelType w:val="hybridMultilevel"/>
    <w:tmpl w:val="21A8752C"/>
    <w:lvl w:ilvl="0" w:tplc="080A0007">
      <w:start w:val="1"/>
      <w:numFmt w:val="bullet"/>
      <w:lvlText w:val=""/>
      <w:lvlPicBulletId w:val="0"/>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7">
    <w:nsid w:val="211566E7"/>
    <w:multiLevelType w:val="hybridMultilevel"/>
    <w:tmpl w:val="0C6E4D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5A29F8"/>
    <w:multiLevelType w:val="hybridMultilevel"/>
    <w:tmpl w:val="B34608A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48765E"/>
    <w:multiLevelType w:val="hybridMultilevel"/>
    <w:tmpl w:val="946C900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911CA"/>
    <w:multiLevelType w:val="hybridMultilevel"/>
    <w:tmpl w:val="488EFE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9B93B33"/>
    <w:multiLevelType w:val="hybridMultilevel"/>
    <w:tmpl w:val="A60A6EA8"/>
    <w:lvl w:ilvl="0" w:tplc="1EE46A62">
      <w:start w:val="2009"/>
      <w:numFmt w:val="bullet"/>
      <w:lvlText w:val="-"/>
      <w:lvlJc w:val="left"/>
      <w:pPr>
        <w:ind w:left="1065" w:hanging="360"/>
      </w:pPr>
      <w:rPr>
        <w:rFonts w:ascii="Cambria" w:eastAsiaTheme="minorEastAsia" w:hAnsi="Cambria" w:cstheme="minorBidi" w:hint="default"/>
      </w:rPr>
    </w:lvl>
    <w:lvl w:ilvl="1" w:tplc="080A0003">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2">
    <w:nsid w:val="3A697FAC"/>
    <w:multiLevelType w:val="hybridMultilevel"/>
    <w:tmpl w:val="488EFE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3F5445"/>
    <w:multiLevelType w:val="hybridMultilevel"/>
    <w:tmpl w:val="32241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980CE9"/>
    <w:multiLevelType w:val="hybridMultilevel"/>
    <w:tmpl w:val="13DC3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DC30C2"/>
    <w:multiLevelType w:val="hybridMultilevel"/>
    <w:tmpl w:val="1FDECCFA"/>
    <w:lvl w:ilvl="0" w:tplc="E2A46612">
      <w:start w:val="2002"/>
      <w:numFmt w:val="bullet"/>
      <w:lvlText w:val="-"/>
      <w:lvlJc w:val="left"/>
      <w:pPr>
        <w:ind w:left="1068" w:hanging="360"/>
      </w:pPr>
      <w:rPr>
        <w:rFonts w:ascii="Cambria" w:eastAsiaTheme="minorEastAsia" w:hAnsi="Cambria"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402B64AE"/>
    <w:multiLevelType w:val="hybridMultilevel"/>
    <w:tmpl w:val="70CEF1CA"/>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1464F35"/>
    <w:multiLevelType w:val="hybridMultilevel"/>
    <w:tmpl w:val="49746CE6"/>
    <w:lvl w:ilvl="0" w:tplc="8F4271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F570DB"/>
    <w:multiLevelType w:val="hybridMultilevel"/>
    <w:tmpl w:val="B074D166"/>
    <w:lvl w:ilvl="0" w:tplc="080A0007">
      <w:start w:val="1"/>
      <w:numFmt w:val="bullet"/>
      <w:lvlText w:val=""/>
      <w:lvlPicBulletId w:val="0"/>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9">
    <w:nsid w:val="49481C09"/>
    <w:multiLevelType w:val="hybridMultilevel"/>
    <w:tmpl w:val="B9DE0998"/>
    <w:lvl w:ilvl="0" w:tplc="7C8A2862">
      <w:numFmt w:val="bullet"/>
      <w:lvlText w:val="-"/>
      <w:lvlJc w:val="left"/>
      <w:pPr>
        <w:ind w:left="1770" w:hanging="360"/>
      </w:pPr>
      <w:rPr>
        <w:rFonts w:ascii="Calibri" w:eastAsiaTheme="minorHAnsi" w:hAnsi="Calibri" w:cstheme="minorBid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0">
    <w:nsid w:val="4D642D70"/>
    <w:multiLevelType w:val="hybridMultilevel"/>
    <w:tmpl w:val="C57490C4"/>
    <w:lvl w:ilvl="0" w:tplc="080A000D">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1">
    <w:nsid w:val="55AF6D4A"/>
    <w:multiLevelType w:val="hybridMultilevel"/>
    <w:tmpl w:val="1780F09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C740F31"/>
    <w:multiLevelType w:val="hybridMultilevel"/>
    <w:tmpl w:val="ED98627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EE6EA6"/>
    <w:multiLevelType w:val="hybridMultilevel"/>
    <w:tmpl w:val="38BAA05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9F225CC"/>
    <w:multiLevelType w:val="hybridMultilevel"/>
    <w:tmpl w:val="E38881F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E3B17D7"/>
    <w:multiLevelType w:val="hybridMultilevel"/>
    <w:tmpl w:val="774402E4"/>
    <w:lvl w:ilvl="0" w:tplc="080A0007">
      <w:start w:val="1"/>
      <w:numFmt w:val="bullet"/>
      <w:lvlText w:val=""/>
      <w:lvlPicBulletId w:val="0"/>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27D08F2"/>
    <w:multiLevelType w:val="hybridMultilevel"/>
    <w:tmpl w:val="95427E8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569101D"/>
    <w:multiLevelType w:val="hybridMultilevel"/>
    <w:tmpl w:val="B34E56B2"/>
    <w:lvl w:ilvl="0" w:tplc="080A0007">
      <w:start w:val="1"/>
      <w:numFmt w:val="bullet"/>
      <w:lvlText w:val=""/>
      <w:lvlPicBulletId w:val="0"/>
      <w:lvlJc w:val="left"/>
      <w:pPr>
        <w:ind w:left="6480" w:hanging="360"/>
      </w:pPr>
      <w:rPr>
        <w:rFonts w:ascii="Symbol" w:hAnsi="Symbol" w:hint="default"/>
      </w:rPr>
    </w:lvl>
    <w:lvl w:ilvl="1" w:tplc="080A0003" w:tentative="1">
      <w:start w:val="1"/>
      <w:numFmt w:val="bullet"/>
      <w:lvlText w:val="o"/>
      <w:lvlJc w:val="left"/>
      <w:pPr>
        <w:ind w:left="7200" w:hanging="360"/>
      </w:pPr>
      <w:rPr>
        <w:rFonts w:ascii="Courier New" w:hAnsi="Courier New" w:cs="Courier New" w:hint="default"/>
      </w:rPr>
    </w:lvl>
    <w:lvl w:ilvl="2" w:tplc="080A0005" w:tentative="1">
      <w:start w:val="1"/>
      <w:numFmt w:val="bullet"/>
      <w:lvlText w:val=""/>
      <w:lvlJc w:val="left"/>
      <w:pPr>
        <w:ind w:left="7920" w:hanging="360"/>
      </w:pPr>
      <w:rPr>
        <w:rFonts w:ascii="Wingdings" w:hAnsi="Wingdings" w:hint="default"/>
      </w:rPr>
    </w:lvl>
    <w:lvl w:ilvl="3" w:tplc="080A0001" w:tentative="1">
      <w:start w:val="1"/>
      <w:numFmt w:val="bullet"/>
      <w:lvlText w:val=""/>
      <w:lvlJc w:val="left"/>
      <w:pPr>
        <w:ind w:left="8640" w:hanging="360"/>
      </w:pPr>
      <w:rPr>
        <w:rFonts w:ascii="Symbol" w:hAnsi="Symbol" w:hint="default"/>
      </w:rPr>
    </w:lvl>
    <w:lvl w:ilvl="4" w:tplc="080A0003" w:tentative="1">
      <w:start w:val="1"/>
      <w:numFmt w:val="bullet"/>
      <w:lvlText w:val="o"/>
      <w:lvlJc w:val="left"/>
      <w:pPr>
        <w:ind w:left="9360" w:hanging="360"/>
      </w:pPr>
      <w:rPr>
        <w:rFonts w:ascii="Courier New" w:hAnsi="Courier New" w:cs="Courier New" w:hint="default"/>
      </w:rPr>
    </w:lvl>
    <w:lvl w:ilvl="5" w:tplc="080A0005" w:tentative="1">
      <w:start w:val="1"/>
      <w:numFmt w:val="bullet"/>
      <w:lvlText w:val=""/>
      <w:lvlJc w:val="left"/>
      <w:pPr>
        <w:ind w:left="10080" w:hanging="360"/>
      </w:pPr>
      <w:rPr>
        <w:rFonts w:ascii="Wingdings" w:hAnsi="Wingdings" w:hint="default"/>
      </w:rPr>
    </w:lvl>
    <w:lvl w:ilvl="6" w:tplc="080A0001" w:tentative="1">
      <w:start w:val="1"/>
      <w:numFmt w:val="bullet"/>
      <w:lvlText w:val=""/>
      <w:lvlJc w:val="left"/>
      <w:pPr>
        <w:ind w:left="10800" w:hanging="360"/>
      </w:pPr>
      <w:rPr>
        <w:rFonts w:ascii="Symbol" w:hAnsi="Symbol" w:hint="default"/>
      </w:rPr>
    </w:lvl>
    <w:lvl w:ilvl="7" w:tplc="080A0003" w:tentative="1">
      <w:start w:val="1"/>
      <w:numFmt w:val="bullet"/>
      <w:lvlText w:val="o"/>
      <w:lvlJc w:val="left"/>
      <w:pPr>
        <w:ind w:left="11520" w:hanging="360"/>
      </w:pPr>
      <w:rPr>
        <w:rFonts w:ascii="Courier New" w:hAnsi="Courier New" w:cs="Courier New" w:hint="default"/>
      </w:rPr>
    </w:lvl>
    <w:lvl w:ilvl="8" w:tplc="080A0005" w:tentative="1">
      <w:start w:val="1"/>
      <w:numFmt w:val="bullet"/>
      <w:lvlText w:val=""/>
      <w:lvlJc w:val="left"/>
      <w:pPr>
        <w:ind w:left="12240" w:hanging="360"/>
      </w:pPr>
      <w:rPr>
        <w:rFonts w:ascii="Wingdings" w:hAnsi="Wingdings" w:hint="default"/>
      </w:rPr>
    </w:lvl>
  </w:abstractNum>
  <w:abstractNum w:abstractNumId="28">
    <w:nsid w:val="782B5E27"/>
    <w:multiLevelType w:val="hybridMultilevel"/>
    <w:tmpl w:val="B64AA49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14"/>
  </w:num>
  <w:num w:numId="5">
    <w:abstractNumId w:val="11"/>
  </w:num>
  <w:num w:numId="6">
    <w:abstractNumId w:val="19"/>
  </w:num>
  <w:num w:numId="7">
    <w:abstractNumId w:val="20"/>
  </w:num>
  <w:num w:numId="8">
    <w:abstractNumId w:val="9"/>
  </w:num>
  <w:num w:numId="9">
    <w:abstractNumId w:val="8"/>
  </w:num>
  <w:num w:numId="10">
    <w:abstractNumId w:val="5"/>
  </w:num>
  <w:num w:numId="11">
    <w:abstractNumId w:val="22"/>
  </w:num>
  <w:num w:numId="12">
    <w:abstractNumId w:val="16"/>
  </w:num>
  <w:num w:numId="13">
    <w:abstractNumId w:val="2"/>
  </w:num>
  <w:num w:numId="14">
    <w:abstractNumId w:val="26"/>
  </w:num>
  <w:num w:numId="15">
    <w:abstractNumId w:val="17"/>
  </w:num>
  <w:num w:numId="16">
    <w:abstractNumId w:val="28"/>
  </w:num>
  <w:num w:numId="17">
    <w:abstractNumId w:val="1"/>
  </w:num>
  <w:num w:numId="18">
    <w:abstractNumId w:val="21"/>
  </w:num>
  <w:num w:numId="19">
    <w:abstractNumId w:val="18"/>
  </w:num>
  <w:num w:numId="20">
    <w:abstractNumId w:val="27"/>
  </w:num>
  <w:num w:numId="21">
    <w:abstractNumId w:val="6"/>
  </w:num>
  <w:num w:numId="22">
    <w:abstractNumId w:val="3"/>
  </w:num>
  <w:num w:numId="23">
    <w:abstractNumId w:val="24"/>
  </w:num>
  <w:num w:numId="24">
    <w:abstractNumId w:val="10"/>
  </w:num>
  <w:num w:numId="25">
    <w:abstractNumId w:val="23"/>
  </w:num>
  <w:num w:numId="26">
    <w:abstractNumId w:val="25"/>
  </w:num>
  <w:num w:numId="27">
    <w:abstractNumId w:val="12"/>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85"/>
    <w:rsid w:val="00002692"/>
    <w:rsid w:val="000060B9"/>
    <w:rsid w:val="00012DD1"/>
    <w:rsid w:val="000135E9"/>
    <w:rsid w:val="00015158"/>
    <w:rsid w:val="00021E3A"/>
    <w:rsid w:val="000304B8"/>
    <w:rsid w:val="000309FF"/>
    <w:rsid w:val="00031E10"/>
    <w:rsid w:val="000332E6"/>
    <w:rsid w:val="00035F9E"/>
    <w:rsid w:val="00037704"/>
    <w:rsid w:val="00042928"/>
    <w:rsid w:val="00044D49"/>
    <w:rsid w:val="00045935"/>
    <w:rsid w:val="00052B9F"/>
    <w:rsid w:val="000669D4"/>
    <w:rsid w:val="00073E87"/>
    <w:rsid w:val="000744C6"/>
    <w:rsid w:val="000813D7"/>
    <w:rsid w:val="000914D3"/>
    <w:rsid w:val="000A144F"/>
    <w:rsid w:val="000A2ED8"/>
    <w:rsid w:val="000A47C1"/>
    <w:rsid w:val="000C2BF5"/>
    <w:rsid w:val="000C68A0"/>
    <w:rsid w:val="000D4B0E"/>
    <w:rsid w:val="000E64DF"/>
    <w:rsid w:val="000F0938"/>
    <w:rsid w:val="000F27A7"/>
    <w:rsid w:val="000F5186"/>
    <w:rsid w:val="00102F56"/>
    <w:rsid w:val="001079A8"/>
    <w:rsid w:val="0012312D"/>
    <w:rsid w:val="00123AC4"/>
    <w:rsid w:val="00137888"/>
    <w:rsid w:val="001517C4"/>
    <w:rsid w:val="00154BBD"/>
    <w:rsid w:val="00160D48"/>
    <w:rsid w:val="001745EF"/>
    <w:rsid w:val="001957AA"/>
    <w:rsid w:val="001A3355"/>
    <w:rsid w:val="001B603A"/>
    <w:rsid w:val="001C06E8"/>
    <w:rsid w:val="001D210E"/>
    <w:rsid w:val="001D35F9"/>
    <w:rsid w:val="001E09C4"/>
    <w:rsid w:val="001E3729"/>
    <w:rsid w:val="001F0B11"/>
    <w:rsid w:val="001F154E"/>
    <w:rsid w:val="001F212E"/>
    <w:rsid w:val="00200245"/>
    <w:rsid w:val="00202C62"/>
    <w:rsid w:val="002079B2"/>
    <w:rsid w:val="002104E3"/>
    <w:rsid w:val="00211547"/>
    <w:rsid w:val="00213B5F"/>
    <w:rsid w:val="00215EBB"/>
    <w:rsid w:val="00236725"/>
    <w:rsid w:val="00280B50"/>
    <w:rsid w:val="0029666E"/>
    <w:rsid w:val="00296C35"/>
    <w:rsid w:val="00297700"/>
    <w:rsid w:val="002A4EA3"/>
    <w:rsid w:val="002B4A92"/>
    <w:rsid w:val="002B6972"/>
    <w:rsid w:val="002C005B"/>
    <w:rsid w:val="002C0B1B"/>
    <w:rsid w:val="002D0D5B"/>
    <w:rsid w:val="002D7BA9"/>
    <w:rsid w:val="002E3A31"/>
    <w:rsid w:val="002E44E7"/>
    <w:rsid w:val="002E5143"/>
    <w:rsid w:val="002F0E46"/>
    <w:rsid w:val="002F214A"/>
    <w:rsid w:val="00302108"/>
    <w:rsid w:val="00303E50"/>
    <w:rsid w:val="0031003B"/>
    <w:rsid w:val="003121C5"/>
    <w:rsid w:val="00316213"/>
    <w:rsid w:val="00325434"/>
    <w:rsid w:val="00332EDF"/>
    <w:rsid w:val="00333D0A"/>
    <w:rsid w:val="00337C4F"/>
    <w:rsid w:val="0034034B"/>
    <w:rsid w:val="00352FF7"/>
    <w:rsid w:val="00367FA6"/>
    <w:rsid w:val="003739FD"/>
    <w:rsid w:val="003744F9"/>
    <w:rsid w:val="00380D7F"/>
    <w:rsid w:val="00386E89"/>
    <w:rsid w:val="00393398"/>
    <w:rsid w:val="003A0CDF"/>
    <w:rsid w:val="003A33FF"/>
    <w:rsid w:val="003B2857"/>
    <w:rsid w:val="003B3181"/>
    <w:rsid w:val="003B35F4"/>
    <w:rsid w:val="003B5FB3"/>
    <w:rsid w:val="003B7DEE"/>
    <w:rsid w:val="003C3823"/>
    <w:rsid w:val="003F2187"/>
    <w:rsid w:val="003F7480"/>
    <w:rsid w:val="0040271D"/>
    <w:rsid w:val="00413C30"/>
    <w:rsid w:val="00414928"/>
    <w:rsid w:val="00425617"/>
    <w:rsid w:val="004334E7"/>
    <w:rsid w:val="004344EF"/>
    <w:rsid w:val="00434B48"/>
    <w:rsid w:val="00441853"/>
    <w:rsid w:val="00451A26"/>
    <w:rsid w:val="00463875"/>
    <w:rsid w:val="004652D9"/>
    <w:rsid w:val="00466999"/>
    <w:rsid w:val="00467D83"/>
    <w:rsid w:val="00480C7D"/>
    <w:rsid w:val="004858C3"/>
    <w:rsid w:val="00492D54"/>
    <w:rsid w:val="00493BCD"/>
    <w:rsid w:val="00494627"/>
    <w:rsid w:val="004A2AC4"/>
    <w:rsid w:val="004A4005"/>
    <w:rsid w:val="004A62BC"/>
    <w:rsid w:val="004C1284"/>
    <w:rsid w:val="004C1F3F"/>
    <w:rsid w:val="004C5B58"/>
    <w:rsid w:val="004C77BA"/>
    <w:rsid w:val="004D2A5A"/>
    <w:rsid w:val="004D415D"/>
    <w:rsid w:val="004E078E"/>
    <w:rsid w:val="004E770D"/>
    <w:rsid w:val="004F08F5"/>
    <w:rsid w:val="004F0C73"/>
    <w:rsid w:val="004F1EBC"/>
    <w:rsid w:val="004F2F57"/>
    <w:rsid w:val="004F6D0F"/>
    <w:rsid w:val="004F75BE"/>
    <w:rsid w:val="00505B41"/>
    <w:rsid w:val="00514E32"/>
    <w:rsid w:val="00517EE2"/>
    <w:rsid w:val="00520124"/>
    <w:rsid w:val="0052522F"/>
    <w:rsid w:val="005379A6"/>
    <w:rsid w:val="00540C49"/>
    <w:rsid w:val="00550BE0"/>
    <w:rsid w:val="005614D8"/>
    <w:rsid w:val="00567217"/>
    <w:rsid w:val="005739A2"/>
    <w:rsid w:val="00573BE6"/>
    <w:rsid w:val="00582396"/>
    <w:rsid w:val="005A0042"/>
    <w:rsid w:val="005A34B6"/>
    <w:rsid w:val="005A3E06"/>
    <w:rsid w:val="005B18B1"/>
    <w:rsid w:val="005B1D79"/>
    <w:rsid w:val="005B6E01"/>
    <w:rsid w:val="005C0D90"/>
    <w:rsid w:val="005D1C7D"/>
    <w:rsid w:val="005D4F56"/>
    <w:rsid w:val="005D7F3A"/>
    <w:rsid w:val="005E30DC"/>
    <w:rsid w:val="005E4AE3"/>
    <w:rsid w:val="005F0C55"/>
    <w:rsid w:val="005F323D"/>
    <w:rsid w:val="00601F50"/>
    <w:rsid w:val="006031F8"/>
    <w:rsid w:val="00606B7A"/>
    <w:rsid w:val="00607301"/>
    <w:rsid w:val="006073D9"/>
    <w:rsid w:val="00613066"/>
    <w:rsid w:val="006133E9"/>
    <w:rsid w:val="006162E2"/>
    <w:rsid w:val="00627E7B"/>
    <w:rsid w:val="00642749"/>
    <w:rsid w:val="00642E21"/>
    <w:rsid w:val="00652507"/>
    <w:rsid w:val="006601C8"/>
    <w:rsid w:val="0066288E"/>
    <w:rsid w:val="006635C1"/>
    <w:rsid w:val="00664565"/>
    <w:rsid w:val="00665232"/>
    <w:rsid w:val="006652A8"/>
    <w:rsid w:val="0066643C"/>
    <w:rsid w:val="0069140C"/>
    <w:rsid w:val="006A7E9B"/>
    <w:rsid w:val="006B0203"/>
    <w:rsid w:val="006B17EA"/>
    <w:rsid w:val="006C0CD6"/>
    <w:rsid w:val="006C3B2E"/>
    <w:rsid w:val="006C4F76"/>
    <w:rsid w:val="006E7839"/>
    <w:rsid w:val="006F0479"/>
    <w:rsid w:val="006F61EB"/>
    <w:rsid w:val="006F6B9F"/>
    <w:rsid w:val="0071249A"/>
    <w:rsid w:val="00717464"/>
    <w:rsid w:val="007232CC"/>
    <w:rsid w:val="00724525"/>
    <w:rsid w:val="00724D8B"/>
    <w:rsid w:val="007277DC"/>
    <w:rsid w:val="00742C4B"/>
    <w:rsid w:val="00744520"/>
    <w:rsid w:val="0074744E"/>
    <w:rsid w:val="0074791C"/>
    <w:rsid w:val="0075023F"/>
    <w:rsid w:val="0075163E"/>
    <w:rsid w:val="00752378"/>
    <w:rsid w:val="007523A6"/>
    <w:rsid w:val="00752EF1"/>
    <w:rsid w:val="007613AB"/>
    <w:rsid w:val="0077149C"/>
    <w:rsid w:val="0077773A"/>
    <w:rsid w:val="00783BC6"/>
    <w:rsid w:val="0078635E"/>
    <w:rsid w:val="00786577"/>
    <w:rsid w:val="007A7BDD"/>
    <w:rsid w:val="007B33A5"/>
    <w:rsid w:val="007B648F"/>
    <w:rsid w:val="007C4E7F"/>
    <w:rsid w:val="007D41D3"/>
    <w:rsid w:val="007F1ACF"/>
    <w:rsid w:val="00800D0C"/>
    <w:rsid w:val="00815F1B"/>
    <w:rsid w:val="00817DBE"/>
    <w:rsid w:val="00826B5A"/>
    <w:rsid w:val="0083557C"/>
    <w:rsid w:val="0083735D"/>
    <w:rsid w:val="00846309"/>
    <w:rsid w:val="00850830"/>
    <w:rsid w:val="008706DE"/>
    <w:rsid w:val="008719D7"/>
    <w:rsid w:val="00873E81"/>
    <w:rsid w:val="00880916"/>
    <w:rsid w:val="00890D7E"/>
    <w:rsid w:val="0089160E"/>
    <w:rsid w:val="008962B8"/>
    <w:rsid w:val="008A4CBF"/>
    <w:rsid w:val="008C5F85"/>
    <w:rsid w:val="008D2B73"/>
    <w:rsid w:val="008D3975"/>
    <w:rsid w:val="008E5381"/>
    <w:rsid w:val="008E5660"/>
    <w:rsid w:val="008E6D25"/>
    <w:rsid w:val="008E710C"/>
    <w:rsid w:val="008F27D9"/>
    <w:rsid w:val="0090482E"/>
    <w:rsid w:val="00920085"/>
    <w:rsid w:val="00922E08"/>
    <w:rsid w:val="0092465D"/>
    <w:rsid w:val="00925C34"/>
    <w:rsid w:val="00933709"/>
    <w:rsid w:val="0093683B"/>
    <w:rsid w:val="009457D6"/>
    <w:rsid w:val="00950D9C"/>
    <w:rsid w:val="0096592D"/>
    <w:rsid w:val="00974BC9"/>
    <w:rsid w:val="0098397B"/>
    <w:rsid w:val="009854F3"/>
    <w:rsid w:val="00991734"/>
    <w:rsid w:val="00993F5D"/>
    <w:rsid w:val="00997FED"/>
    <w:rsid w:val="009A2EB5"/>
    <w:rsid w:val="009B12CF"/>
    <w:rsid w:val="009B294B"/>
    <w:rsid w:val="009C1747"/>
    <w:rsid w:val="009D221D"/>
    <w:rsid w:val="009D4E60"/>
    <w:rsid w:val="009D7FE1"/>
    <w:rsid w:val="009E4C67"/>
    <w:rsid w:val="009E772A"/>
    <w:rsid w:val="009F2332"/>
    <w:rsid w:val="009F361E"/>
    <w:rsid w:val="009F7270"/>
    <w:rsid w:val="00A07787"/>
    <w:rsid w:val="00A17413"/>
    <w:rsid w:val="00A2203D"/>
    <w:rsid w:val="00A23605"/>
    <w:rsid w:val="00A249DF"/>
    <w:rsid w:val="00A2551B"/>
    <w:rsid w:val="00A27212"/>
    <w:rsid w:val="00A33E8F"/>
    <w:rsid w:val="00A35F02"/>
    <w:rsid w:val="00A43DD6"/>
    <w:rsid w:val="00A67DE9"/>
    <w:rsid w:val="00A7065C"/>
    <w:rsid w:val="00A7267E"/>
    <w:rsid w:val="00A77E7A"/>
    <w:rsid w:val="00A81343"/>
    <w:rsid w:val="00A8275F"/>
    <w:rsid w:val="00A830BF"/>
    <w:rsid w:val="00A83323"/>
    <w:rsid w:val="00A91377"/>
    <w:rsid w:val="00A96764"/>
    <w:rsid w:val="00AA02A9"/>
    <w:rsid w:val="00AB3DEA"/>
    <w:rsid w:val="00AC1D09"/>
    <w:rsid w:val="00AC21A5"/>
    <w:rsid w:val="00AC4DEB"/>
    <w:rsid w:val="00AD2AFC"/>
    <w:rsid w:val="00AD5258"/>
    <w:rsid w:val="00AE1319"/>
    <w:rsid w:val="00AE263C"/>
    <w:rsid w:val="00AE3767"/>
    <w:rsid w:val="00AE3F44"/>
    <w:rsid w:val="00AE3F7D"/>
    <w:rsid w:val="00AE506C"/>
    <w:rsid w:val="00AF28C9"/>
    <w:rsid w:val="00AF3A64"/>
    <w:rsid w:val="00B00D22"/>
    <w:rsid w:val="00B126ED"/>
    <w:rsid w:val="00B16AEF"/>
    <w:rsid w:val="00B17511"/>
    <w:rsid w:val="00B2364F"/>
    <w:rsid w:val="00B45895"/>
    <w:rsid w:val="00B470E3"/>
    <w:rsid w:val="00B53322"/>
    <w:rsid w:val="00B633E5"/>
    <w:rsid w:val="00B64EC9"/>
    <w:rsid w:val="00B67724"/>
    <w:rsid w:val="00B714B9"/>
    <w:rsid w:val="00B74435"/>
    <w:rsid w:val="00B75A9C"/>
    <w:rsid w:val="00B7643B"/>
    <w:rsid w:val="00B8004F"/>
    <w:rsid w:val="00B9614B"/>
    <w:rsid w:val="00B97A9D"/>
    <w:rsid w:val="00BC5807"/>
    <w:rsid w:val="00BC7186"/>
    <w:rsid w:val="00BD59EC"/>
    <w:rsid w:val="00BE16A5"/>
    <w:rsid w:val="00BE3C6E"/>
    <w:rsid w:val="00BE4AA6"/>
    <w:rsid w:val="00C007EE"/>
    <w:rsid w:val="00C114F4"/>
    <w:rsid w:val="00C1368A"/>
    <w:rsid w:val="00C15A7F"/>
    <w:rsid w:val="00C17012"/>
    <w:rsid w:val="00C200BC"/>
    <w:rsid w:val="00C22157"/>
    <w:rsid w:val="00C31CC9"/>
    <w:rsid w:val="00C323EF"/>
    <w:rsid w:val="00C327D9"/>
    <w:rsid w:val="00C35435"/>
    <w:rsid w:val="00C3545B"/>
    <w:rsid w:val="00C37C6F"/>
    <w:rsid w:val="00C41859"/>
    <w:rsid w:val="00C517FA"/>
    <w:rsid w:val="00C532DD"/>
    <w:rsid w:val="00C625BB"/>
    <w:rsid w:val="00C70D0E"/>
    <w:rsid w:val="00C737E4"/>
    <w:rsid w:val="00C75AAE"/>
    <w:rsid w:val="00C861F6"/>
    <w:rsid w:val="00CA2D26"/>
    <w:rsid w:val="00CB7A23"/>
    <w:rsid w:val="00CD0EC6"/>
    <w:rsid w:val="00CD7869"/>
    <w:rsid w:val="00CE54B8"/>
    <w:rsid w:val="00D04C43"/>
    <w:rsid w:val="00D210A8"/>
    <w:rsid w:val="00D308D0"/>
    <w:rsid w:val="00D37EA7"/>
    <w:rsid w:val="00D41289"/>
    <w:rsid w:val="00D41E81"/>
    <w:rsid w:val="00D50FEB"/>
    <w:rsid w:val="00D6593D"/>
    <w:rsid w:val="00D659AC"/>
    <w:rsid w:val="00D65FAC"/>
    <w:rsid w:val="00D74EF8"/>
    <w:rsid w:val="00D75632"/>
    <w:rsid w:val="00D80B1D"/>
    <w:rsid w:val="00D817B0"/>
    <w:rsid w:val="00D93CAD"/>
    <w:rsid w:val="00D93CE1"/>
    <w:rsid w:val="00D96BFF"/>
    <w:rsid w:val="00DA46F9"/>
    <w:rsid w:val="00DA7545"/>
    <w:rsid w:val="00DB03C7"/>
    <w:rsid w:val="00DB2D82"/>
    <w:rsid w:val="00DB330E"/>
    <w:rsid w:val="00DC6D77"/>
    <w:rsid w:val="00DC6F5C"/>
    <w:rsid w:val="00DD111B"/>
    <w:rsid w:val="00DD29A7"/>
    <w:rsid w:val="00DD6DAC"/>
    <w:rsid w:val="00DE19A0"/>
    <w:rsid w:val="00DE6707"/>
    <w:rsid w:val="00E027A9"/>
    <w:rsid w:val="00E11C0C"/>
    <w:rsid w:val="00E1518F"/>
    <w:rsid w:val="00E21677"/>
    <w:rsid w:val="00E31E23"/>
    <w:rsid w:val="00E66F2F"/>
    <w:rsid w:val="00E74C88"/>
    <w:rsid w:val="00E74ED4"/>
    <w:rsid w:val="00E7659E"/>
    <w:rsid w:val="00E91D23"/>
    <w:rsid w:val="00EB255B"/>
    <w:rsid w:val="00EB4C26"/>
    <w:rsid w:val="00EC1795"/>
    <w:rsid w:val="00EC22EC"/>
    <w:rsid w:val="00EC7D1D"/>
    <w:rsid w:val="00ED0605"/>
    <w:rsid w:val="00ED083D"/>
    <w:rsid w:val="00ED6E6A"/>
    <w:rsid w:val="00EE2C20"/>
    <w:rsid w:val="00EE2E16"/>
    <w:rsid w:val="00EF082B"/>
    <w:rsid w:val="00EF5E27"/>
    <w:rsid w:val="00F01552"/>
    <w:rsid w:val="00F02079"/>
    <w:rsid w:val="00F05410"/>
    <w:rsid w:val="00F16E42"/>
    <w:rsid w:val="00F1702F"/>
    <w:rsid w:val="00F23B3F"/>
    <w:rsid w:val="00F36178"/>
    <w:rsid w:val="00F3680C"/>
    <w:rsid w:val="00F51F84"/>
    <w:rsid w:val="00F562DF"/>
    <w:rsid w:val="00F604BF"/>
    <w:rsid w:val="00F60D31"/>
    <w:rsid w:val="00F7131C"/>
    <w:rsid w:val="00F74817"/>
    <w:rsid w:val="00F83AC7"/>
    <w:rsid w:val="00F87668"/>
    <w:rsid w:val="00F87CDF"/>
    <w:rsid w:val="00F912E8"/>
    <w:rsid w:val="00F920B5"/>
    <w:rsid w:val="00F93E06"/>
    <w:rsid w:val="00F950BE"/>
    <w:rsid w:val="00FA0A34"/>
    <w:rsid w:val="00FA7EF0"/>
    <w:rsid w:val="00FB7674"/>
    <w:rsid w:val="00FB7DC5"/>
    <w:rsid w:val="00FC21E5"/>
    <w:rsid w:val="00FC7BF3"/>
    <w:rsid w:val="00FD3ED3"/>
    <w:rsid w:val="00FD5902"/>
    <w:rsid w:val="00FD5FCE"/>
    <w:rsid w:val="00FE3250"/>
    <w:rsid w:val="00FF16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6592D"/>
    <w:pPr>
      <w:tabs>
        <w:tab w:val="center" w:pos="4252"/>
        <w:tab w:val="right" w:pos="8504"/>
      </w:tabs>
    </w:pPr>
  </w:style>
  <w:style w:type="character" w:customStyle="1" w:styleId="PiedepginaCar">
    <w:name w:val="Pie de página Car"/>
    <w:basedOn w:val="Fuentedeprrafopredeter"/>
    <w:link w:val="Piedepgina"/>
    <w:uiPriority w:val="99"/>
    <w:rsid w:val="0096592D"/>
  </w:style>
  <w:style w:type="character" w:styleId="Nmerodepgina">
    <w:name w:val="page number"/>
    <w:basedOn w:val="Fuentedeprrafopredeter"/>
    <w:uiPriority w:val="99"/>
    <w:semiHidden/>
    <w:unhideWhenUsed/>
    <w:rsid w:val="0096592D"/>
  </w:style>
  <w:style w:type="paragraph" w:styleId="Encabezado">
    <w:name w:val="header"/>
    <w:basedOn w:val="Normal"/>
    <w:link w:val="EncabezadoCar"/>
    <w:unhideWhenUsed/>
    <w:rsid w:val="00C517FA"/>
    <w:pPr>
      <w:tabs>
        <w:tab w:val="center" w:pos="4252"/>
        <w:tab w:val="right" w:pos="8504"/>
      </w:tabs>
    </w:pPr>
  </w:style>
  <w:style w:type="character" w:customStyle="1" w:styleId="EncabezadoCar">
    <w:name w:val="Encabezado Car"/>
    <w:basedOn w:val="Fuentedeprrafopredeter"/>
    <w:link w:val="Encabezado"/>
    <w:uiPriority w:val="99"/>
    <w:rsid w:val="00C517FA"/>
  </w:style>
  <w:style w:type="paragraph" w:styleId="Textodeglobo">
    <w:name w:val="Balloon Text"/>
    <w:basedOn w:val="Normal"/>
    <w:link w:val="TextodegloboCar"/>
    <w:uiPriority w:val="99"/>
    <w:semiHidden/>
    <w:unhideWhenUsed/>
    <w:rsid w:val="0093683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683B"/>
    <w:rPr>
      <w:rFonts w:ascii="Lucida Grande" w:hAnsi="Lucida Grande"/>
      <w:sz w:val="18"/>
      <w:szCs w:val="18"/>
    </w:rPr>
  </w:style>
  <w:style w:type="paragraph" w:styleId="Prrafodelista">
    <w:name w:val="List Paragraph"/>
    <w:basedOn w:val="Normal"/>
    <w:uiPriority w:val="34"/>
    <w:qFormat/>
    <w:rsid w:val="00B53322"/>
    <w:pPr>
      <w:ind w:left="720"/>
      <w:contextualSpacing/>
    </w:pPr>
  </w:style>
  <w:style w:type="table" w:customStyle="1" w:styleId="Tablaconcuadrcula1">
    <w:name w:val="Tabla con cuadrícula1"/>
    <w:basedOn w:val="Tablanormal"/>
    <w:next w:val="Tablaconcuadrcula"/>
    <w:uiPriority w:val="59"/>
    <w:rsid w:val="0028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2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6592D"/>
    <w:pPr>
      <w:tabs>
        <w:tab w:val="center" w:pos="4252"/>
        <w:tab w:val="right" w:pos="8504"/>
      </w:tabs>
    </w:pPr>
  </w:style>
  <w:style w:type="character" w:customStyle="1" w:styleId="PiedepginaCar">
    <w:name w:val="Pie de página Car"/>
    <w:basedOn w:val="Fuentedeprrafopredeter"/>
    <w:link w:val="Piedepgina"/>
    <w:uiPriority w:val="99"/>
    <w:rsid w:val="0096592D"/>
  </w:style>
  <w:style w:type="character" w:styleId="Nmerodepgina">
    <w:name w:val="page number"/>
    <w:basedOn w:val="Fuentedeprrafopredeter"/>
    <w:uiPriority w:val="99"/>
    <w:semiHidden/>
    <w:unhideWhenUsed/>
    <w:rsid w:val="0096592D"/>
  </w:style>
  <w:style w:type="paragraph" w:styleId="Encabezado">
    <w:name w:val="header"/>
    <w:basedOn w:val="Normal"/>
    <w:link w:val="EncabezadoCar"/>
    <w:unhideWhenUsed/>
    <w:rsid w:val="00C517FA"/>
    <w:pPr>
      <w:tabs>
        <w:tab w:val="center" w:pos="4252"/>
        <w:tab w:val="right" w:pos="8504"/>
      </w:tabs>
    </w:pPr>
  </w:style>
  <w:style w:type="character" w:customStyle="1" w:styleId="EncabezadoCar">
    <w:name w:val="Encabezado Car"/>
    <w:basedOn w:val="Fuentedeprrafopredeter"/>
    <w:link w:val="Encabezado"/>
    <w:uiPriority w:val="99"/>
    <w:rsid w:val="00C517FA"/>
  </w:style>
  <w:style w:type="paragraph" w:styleId="Textodeglobo">
    <w:name w:val="Balloon Text"/>
    <w:basedOn w:val="Normal"/>
    <w:link w:val="TextodegloboCar"/>
    <w:uiPriority w:val="99"/>
    <w:semiHidden/>
    <w:unhideWhenUsed/>
    <w:rsid w:val="0093683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683B"/>
    <w:rPr>
      <w:rFonts w:ascii="Lucida Grande" w:hAnsi="Lucida Grande"/>
      <w:sz w:val="18"/>
      <w:szCs w:val="18"/>
    </w:rPr>
  </w:style>
  <w:style w:type="paragraph" w:styleId="Prrafodelista">
    <w:name w:val="List Paragraph"/>
    <w:basedOn w:val="Normal"/>
    <w:uiPriority w:val="34"/>
    <w:qFormat/>
    <w:rsid w:val="00B53322"/>
    <w:pPr>
      <w:ind w:left="720"/>
      <w:contextualSpacing/>
    </w:pPr>
  </w:style>
  <w:style w:type="table" w:customStyle="1" w:styleId="Tablaconcuadrcula1">
    <w:name w:val="Tabla con cuadrícula1"/>
    <w:basedOn w:val="Tablanormal"/>
    <w:next w:val="Tablaconcuadrcula"/>
    <w:uiPriority w:val="59"/>
    <w:rsid w:val="0028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2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icy.mx"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2504-FE5B-465D-86FE-887C859C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3607</Words>
  <Characters>19840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CICY</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Shilia Vargas</dc:creator>
  <cp:lastModifiedBy>Maritza Murguia Flores</cp:lastModifiedBy>
  <cp:revision>3</cp:revision>
  <cp:lastPrinted>2016-03-23T15:09:00Z</cp:lastPrinted>
  <dcterms:created xsi:type="dcterms:W3CDTF">2016-03-23T18:03:00Z</dcterms:created>
  <dcterms:modified xsi:type="dcterms:W3CDTF">2016-03-23T18:04:00Z</dcterms:modified>
</cp:coreProperties>
</file>