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70" w:type="dxa"/>
          <w:right w:w="70" w:type="dxa"/>
        </w:tblCellMar>
        <w:tblLook w:val="0000" w:firstRow="0" w:lastRow="0" w:firstColumn="0" w:lastColumn="0" w:noHBand="0" w:noVBand="0"/>
      </w:tblPr>
      <w:tblGrid>
        <w:gridCol w:w="1379"/>
        <w:gridCol w:w="3811"/>
        <w:gridCol w:w="3788"/>
      </w:tblGrid>
      <w:tr w:rsidR="009F5DBA" w:rsidRPr="0029256D" w:rsidTr="00FD56DE">
        <w:tblPrEx>
          <w:tblCellMar>
            <w:top w:w="0" w:type="dxa"/>
            <w:bottom w:w="0" w:type="dxa"/>
          </w:tblCellMar>
        </w:tblPrEx>
        <w:trPr>
          <w:cantSplit/>
          <w:trHeight w:val="333"/>
        </w:trPr>
        <w:tc>
          <w:tcPr>
            <w:tcW w:w="1390" w:type="dxa"/>
            <w:vMerge w:val="restart"/>
            <w:vAlign w:val="center"/>
          </w:tcPr>
          <w:bookmarkStart w:id="0" w:name="_MON_1161073130"/>
          <w:bookmarkStart w:id="1" w:name="_MON_1161102484"/>
          <w:bookmarkEnd w:id="0"/>
          <w:bookmarkEnd w:id="1"/>
          <w:p w:rsidR="009F5DBA" w:rsidRDefault="009F5DBA" w:rsidP="00FD56DE">
            <w:pPr>
              <w:pStyle w:val="Encabezado"/>
              <w:rPr>
                <w:rFonts w:ascii="CG Omega" w:hAnsi="CG Omega"/>
                <w:sz w:val="16"/>
              </w:rPr>
            </w:pPr>
            <w:r>
              <w:rPr>
                <w:rFonts w:ascii="CG Omega" w:hAnsi="CG Omega"/>
                <w:sz w:val="16"/>
              </w:rPr>
              <w:object w:dxaOrig="1126" w:dyaOrig="1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pt;height:53.5pt" o:ole="">
                  <v:imagedata r:id="rId5" o:title=""/>
                </v:shape>
                <o:OLEObject Type="Embed" ProgID="Word.Picture.8" ShapeID="_x0000_i1025" DrawAspect="Content" ObjectID="_1485848135" r:id="rId6"/>
              </w:object>
            </w:r>
          </w:p>
        </w:tc>
        <w:tc>
          <w:tcPr>
            <w:tcW w:w="8154" w:type="dxa"/>
            <w:gridSpan w:val="2"/>
            <w:tcBorders>
              <w:bottom w:val="double" w:sz="4" w:space="0" w:color="auto"/>
            </w:tcBorders>
            <w:vAlign w:val="bottom"/>
          </w:tcPr>
          <w:p w:rsidR="009F5DBA" w:rsidRPr="0029256D" w:rsidRDefault="009F5DBA" w:rsidP="00FD56DE">
            <w:pPr>
              <w:pStyle w:val="Encabezado"/>
              <w:jc w:val="right"/>
              <w:rPr>
                <w:rFonts w:ascii="Tahoma" w:hAnsi="Tahoma" w:cs="Tahoma"/>
                <w:b/>
                <w:iCs/>
                <w:sz w:val="16"/>
                <w:szCs w:val="16"/>
              </w:rPr>
            </w:pPr>
            <w:r w:rsidRPr="0029256D">
              <w:rPr>
                <w:rFonts w:ascii="Tahoma" w:hAnsi="Tahoma" w:cs="Tahoma"/>
                <w:b/>
                <w:iCs/>
                <w:sz w:val="16"/>
                <w:szCs w:val="16"/>
              </w:rPr>
              <w:t>LEY DE ADQUISICIONES, ARRENDAMIENTOS Y SERVICIOS DEL SECTOR PÚBLICO</w:t>
            </w:r>
          </w:p>
        </w:tc>
      </w:tr>
      <w:tr w:rsidR="009F5DBA" w:rsidTr="00FD56DE">
        <w:tblPrEx>
          <w:tblCellMar>
            <w:top w:w="0" w:type="dxa"/>
            <w:bottom w:w="0" w:type="dxa"/>
          </w:tblCellMar>
        </w:tblPrEx>
        <w:trPr>
          <w:cantSplit/>
          <w:trHeight w:val="50"/>
        </w:trPr>
        <w:tc>
          <w:tcPr>
            <w:tcW w:w="1390" w:type="dxa"/>
            <w:vMerge/>
          </w:tcPr>
          <w:p w:rsidR="009F5DBA" w:rsidRDefault="009F5DBA" w:rsidP="00FD56DE">
            <w:pPr>
              <w:pStyle w:val="Encabezado"/>
              <w:rPr>
                <w:rFonts w:ascii="CG Omega" w:hAnsi="CG Omega"/>
                <w:sz w:val="16"/>
              </w:rPr>
            </w:pPr>
          </w:p>
        </w:tc>
        <w:tc>
          <w:tcPr>
            <w:tcW w:w="8154" w:type="dxa"/>
            <w:gridSpan w:val="2"/>
            <w:tcBorders>
              <w:top w:val="double" w:sz="4" w:space="0" w:color="auto"/>
            </w:tcBorders>
          </w:tcPr>
          <w:p w:rsidR="009F5DBA" w:rsidRDefault="009F5DBA" w:rsidP="00FD56DE">
            <w:pPr>
              <w:pStyle w:val="Encabezado"/>
              <w:ind w:left="-70"/>
              <w:jc w:val="right"/>
              <w:rPr>
                <w:rFonts w:ascii="Arial Narrow" w:hAnsi="Arial Narrow" w:cs="Arial"/>
                <w:sz w:val="4"/>
              </w:rPr>
            </w:pPr>
          </w:p>
        </w:tc>
      </w:tr>
      <w:tr w:rsidR="009F5DBA" w:rsidTr="00FD56DE">
        <w:tblPrEx>
          <w:tblCellMar>
            <w:top w:w="0" w:type="dxa"/>
            <w:bottom w:w="0" w:type="dxa"/>
          </w:tblCellMar>
        </w:tblPrEx>
        <w:trPr>
          <w:cantSplit/>
          <w:trHeight w:val="295"/>
        </w:trPr>
        <w:tc>
          <w:tcPr>
            <w:tcW w:w="1390" w:type="dxa"/>
            <w:vMerge/>
          </w:tcPr>
          <w:p w:rsidR="009F5DBA" w:rsidRDefault="009F5DBA" w:rsidP="00FD56DE">
            <w:pPr>
              <w:pStyle w:val="Encabezado"/>
              <w:rPr>
                <w:rFonts w:ascii="CG Omega" w:hAnsi="CG Omega"/>
                <w:sz w:val="16"/>
              </w:rPr>
            </w:pPr>
          </w:p>
        </w:tc>
        <w:tc>
          <w:tcPr>
            <w:tcW w:w="4077" w:type="dxa"/>
          </w:tcPr>
          <w:p w:rsidR="009F5DBA" w:rsidRPr="00507841" w:rsidRDefault="009F5DBA" w:rsidP="00FD56DE">
            <w:pPr>
              <w:pStyle w:val="Encabezado"/>
              <w:ind w:left="-70"/>
              <w:rPr>
                <w:rFonts w:ascii="Arial Narrow" w:hAnsi="Arial Narrow" w:cs="Arial"/>
                <w:b/>
                <w:bCs/>
                <w:smallCaps/>
                <w:sz w:val="14"/>
              </w:rPr>
            </w:pPr>
            <w:r w:rsidRPr="00507841">
              <w:rPr>
                <w:rFonts w:ascii="Arial Narrow" w:hAnsi="Arial Narrow" w:cs="Arial"/>
                <w:b/>
                <w:bCs/>
                <w:smallCaps/>
                <w:sz w:val="14"/>
              </w:rPr>
              <w:t>Cámara de Diputados del H. Congreso de la Unión</w:t>
            </w:r>
          </w:p>
          <w:p w:rsidR="009F5DBA" w:rsidRDefault="009F5DBA" w:rsidP="00FD56DE">
            <w:pPr>
              <w:pStyle w:val="Encabezado"/>
              <w:ind w:left="-70"/>
              <w:rPr>
                <w:rFonts w:ascii="Arial Narrow" w:hAnsi="Arial Narrow" w:cs="Arial"/>
                <w:sz w:val="17"/>
              </w:rPr>
            </w:pPr>
            <w:r>
              <w:rPr>
                <w:rFonts w:ascii="Arial Narrow" w:hAnsi="Arial Narrow" w:cs="Arial"/>
                <w:sz w:val="13"/>
              </w:rPr>
              <w:t>Secretaría General</w:t>
            </w:r>
          </w:p>
          <w:p w:rsidR="009F5DBA" w:rsidRDefault="009F5DBA" w:rsidP="00FD56DE">
            <w:pPr>
              <w:pStyle w:val="Encabezado"/>
              <w:ind w:left="-70"/>
              <w:rPr>
                <w:rFonts w:ascii="Arial Narrow" w:hAnsi="Arial Narrow" w:cs="Arial"/>
                <w:sz w:val="4"/>
              </w:rPr>
            </w:pPr>
            <w:r>
              <w:rPr>
                <w:rFonts w:ascii="Arial Narrow" w:hAnsi="Arial Narrow" w:cs="Arial"/>
                <w:sz w:val="13"/>
              </w:rPr>
              <w:t>Secretaría de Servicios Parlamentarios</w:t>
            </w:r>
          </w:p>
        </w:tc>
        <w:tc>
          <w:tcPr>
            <w:tcW w:w="4077" w:type="dxa"/>
          </w:tcPr>
          <w:p w:rsidR="009F5DBA" w:rsidRDefault="009F5DBA" w:rsidP="00FD56DE">
            <w:pPr>
              <w:pStyle w:val="Encabezado"/>
              <w:ind w:left="-70"/>
              <w:jc w:val="right"/>
              <w:rPr>
                <w:rFonts w:ascii="Arial" w:hAnsi="Arial" w:cs="Arial"/>
                <w:i/>
                <w:iCs/>
                <w:sz w:val="14"/>
              </w:rPr>
            </w:pPr>
            <w:r>
              <w:rPr>
                <w:rFonts w:ascii="Arial" w:hAnsi="Arial" w:cs="Arial"/>
                <w:i/>
                <w:iCs/>
                <w:color w:val="181818"/>
                <w:sz w:val="14"/>
              </w:rPr>
              <w:t>Última Reforma DOF 10-11-2014</w:t>
            </w:r>
          </w:p>
        </w:tc>
      </w:tr>
    </w:tbl>
    <w:p w:rsidR="009F5DBA" w:rsidRPr="00793B57" w:rsidRDefault="009F5DBA" w:rsidP="009F5DBA">
      <w:pPr>
        <w:pStyle w:val="Texto0"/>
        <w:spacing w:after="0" w:line="240" w:lineRule="auto"/>
        <w:ind w:firstLine="0"/>
        <w:jc w:val="center"/>
        <w:rPr>
          <w:b/>
          <w:color w:val="000000"/>
          <w:sz w:val="22"/>
          <w:szCs w:val="22"/>
        </w:rPr>
      </w:pPr>
      <w:r w:rsidRPr="00793B57">
        <w:rPr>
          <w:b/>
          <w:color w:val="000000"/>
          <w:sz w:val="22"/>
          <w:szCs w:val="22"/>
        </w:rPr>
        <w:t>Título Quinto</w:t>
      </w:r>
    </w:p>
    <w:p w:rsidR="009F5DBA" w:rsidRPr="00793B57" w:rsidRDefault="009F5DBA" w:rsidP="009F5DBA">
      <w:pPr>
        <w:pStyle w:val="Texto0"/>
        <w:spacing w:after="0" w:line="240" w:lineRule="auto"/>
        <w:ind w:firstLine="0"/>
        <w:jc w:val="center"/>
        <w:rPr>
          <w:b/>
          <w:color w:val="000000"/>
          <w:sz w:val="22"/>
          <w:szCs w:val="22"/>
        </w:rPr>
      </w:pPr>
      <w:bookmarkStart w:id="2" w:name="_GoBack"/>
      <w:r w:rsidRPr="00793B57">
        <w:rPr>
          <w:b/>
          <w:color w:val="000000"/>
          <w:sz w:val="22"/>
          <w:szCs w:val="22"/>
        </w:rPr>
        <w:t>De las Infracciones y Sanciones</w:t>
      </w:r>
    </w:p>
    <w:bookmarkEnd w:id="2"/>
    <w:p w:rsidR="009F5DBA" w:rsidRPr="00793B57" w:rsidRDefault="009F5DBA" w:rsidP="009F5DBA">
      <w:pPr>
        <w:pStyle w:val="cetneg"/>
        <w:spacing w:after="0" w:line="240" w:lineRule="auto"/>
        <w:rPr>
          <w:rFonts w:cs="Arial"/>
          <w:sz w:val="22"/>
          <w:lang w:val="es-ES"/>
        </w:rPr>
      </w:pPr>
    </w:p>
    <w:p w:rsidR="009F5DBA" w:rsidRPr="005F4D9D" w:rsidRDefault="009F5DBA" w:rsidP="009F5DBA">
      <w:pPr>
        <w:pStyle w:val="cetneg"/>
        <w:spacing w:after="0" w:line="240" w:lineRule="auto"/>
        <w:rPr>
          <w:rFonts w:cs="Arial"/>
          <w:sz w:val="22"/>
        </w:rPr>
      </w:pPr>
      <w:r w:rsidRPr="005F4D9D">
        <w:rPr>
          <w:rFonts w:cs="Arial"/>
          <w:sz w:val="22"/>
        </w:rPr>
        <w:t>Capítulo Único</w:t>
      </w:r>
    </w:p>
    <w:p w:rsidR="009F5DBA" w:rsidRPr="005F4D9D" w:rsidRDefault="009F5DBA" w:rsidP="009F5DBA">
      <w:pPr>
        <w:pStyle w:val="texto"/>
        <w:spacing w:after="0" w:line="240" w:lineRule="auto"/>
        <w:rPr>
          <w:rFonts w:cs="Arial"/>
          <w:b/>
          <w:sz w:val="20"/>
        </w:rPr>
      </w:pPr>
    </w:p>
    <w:p w:rsidR="009F5DBA" w:rsidRDefault="009F5DBA" w:rsidP="009F5DBA">
      <w:pPr>
        <w:pStyle w:val="Texto0"/>
        <w:spacing w:after="0" w:line="240" w:lineRule="auto"/>
        <w:rPr>
          <w:color w:val="000000"/>
          <w:sz w:val="20"/>
        </w:rPr>
      </w:pPr>
      <w:r w:rsidRPr="00F74646">
        <w:rPr>
          <w:b/>
          <w:color w:val="000000"/>
          <w:sz w:val="20"/>
        </w:rPr>
        <w:t>Artículo 59.</w:t>
      </w:r>
      <w:r w:rsidRPr="00BB3238">
        <w:rPr>
          <w:color w:val="000000"/>
          <w:sz w:val="20"/>
        </w:rPr>
        <w:t xml:space="preserve"> Los licitantes o proveedores que infrinjan las disposiciones de esta Ley, serán sancionados por </w:t>
      </w:r>
      <w:smartTag w:uri="urn:schemas-microsoft-com:office:smarttags" w:element="PersonName">
        <w:smartTagPr>
          <w:attr w:name="ProductID" w:val="la Secretar￭a"/>
        </w:smartTagPr>
        <w:r w:rsidRPr="00BB3238">
          <w:rPr>
            <w:color w:val="000000"/>
            <w:sz w:val="20"/>
          </w:rPr>
          <w:t>la Secretaría</w:t>
        </w:r>
      </w:smartTag>
      <w:r w:rsidRPr="00BB3238">
        <w:rPr>
          <w:color w:val="000000"/>
          <w:sz w:val="20"/>
        </w:rPr>
        <w:t xml:space="preserve"> de </w:t>
      </w:r>
      <w:smartTag w:uri="urn:schemas-microsoft-com:office:smarttags" w:element="PersonName">
        <w:smartTagPr>
          <w:attr w:name="ProductID" w:val="la Funci￳n P￺blica"/>
        </w:smartTagPr>
        <w:r w:rsidRPr="00BB3238">
          <w:rPr>
            <w:color w:val="000000"/>
            <w:sz w:val="20"/>
          </w:rPr>
          <w:t>la Función Pública</w:t>
        </w:r>
      </w:smartTag>
      <w:r w:rsidRPr="00BB3238">
        <w:rPr>
          <w:color w:val="000000"/>
          <w:sz w:val="20"/>
        </w:rPr>
        <w:t xml:space="preserve"> con multa equivalente a la cantidad de cincuenta hasta mil veces el salario mínimo general vigente en el Distrito Federal elevado al mes, en la fecha de la infracción.</w:t>
      </w:r>
    </w:p>
    <w:p w:rsidR="009F5DBA" w:rsidRPr="00BB3238" w:rsidRDefault="009F5DBA" w:rsidP="009F5DBA">
      <w:pPr>
        <w:pStyle w:val="Texto0"/>
        <w:spacing w:after="0" w:line="240" w:lineRule="auto"/>
        <w:rPr>
          <w:color w:val="000000"/>
          <w:sz w:val="20"/>
        </w:rPr>
      </w:pPr>
    </w:p>
    <w:p w:rsidR="009F5DBA" w:rsidRPr="00BB3238" w:rsidRDefault="009F5DBA" w:rsidP="009F5DBA">
      <w:pPr>
        <w:pStyle w:val="Texto0"/>
        <w:spacing w:after="0" w:line="240" w:lineRule="auto"/>
        <w:rPr>
          <w:color w:val="000000"/>
          <w:sz w:val="20"/>
        </w:rPr>
      </w:pPr>
      <w:r w:rsidRPr="00BB3238">
        <w:rPr>
          <w:color w:val="000000"/>
          <w:sz w:val="20"/>
        </w:rPr>
        <w:t>Cuando los licitantes, injustificadamente y por causas imputables a los mismos, no formalicen contratos cuyo monto no exceda de cincuenta veces el salario mínimo general vigente en el Distrito Federal elevado al mes, serán sancionados con multa equivalente a la cantidad de diez hasta cuarenta y cinco veces el salario mínimo general vigente en el Distrito Federal elevado al mes, en la fecha de la infracción.</w:t>
      </w:r>
    </w:p>
    <w:p w:rsidR="009F5DBA" w:rsidRPr="005F4D9D" w:rsidRDefault="009F5DBA" w:rsidP="009F5DBA">
      <w:pPr>
        <w:pStyle w:val="texto"/>
        <w:spacing w:after="0" w:line="240" w:lineRule="auto"/>
        <w:rPr>
          <w:rFonts w:cs="Arial"/>
          <w:sz w:val="20"/>
        </w:rPr>
      </w:pPr>
    </w:p>
    <w:p w:rsidR="009F5DBA" w:rsidRDefault="009F5DBA" w:rsidP="009F5DBA">
      <w:pPr>
        <w:pStyle w:val="Texto0"/>
        <w:spacing w:after="0" w:line="240" w:lineRule="auto"/>
        <w:rPr>
          <w:color w:val="000000"/>
          <w:sz w:val="20"/>
        </w:rPr>
      </w:pPr>
      <w:r w:rsidRPr="004D2360">
        <w:rPr>
          <w:b/>
          <w:color w:val="000000"/>
          <w:sz w:val="20"/>
        </w:rPr>
        <w:t>Artículo 60.</w:t>
      </w:r>
      <w:r w:rsidRPr="00BB3238">
        <w:rPr>
          <w:color w:val="000000"/>
          <w:sz w:val="20"/>
        </w:rPr>
        <w:t xml:space="preserve"> </w:t>
      </w:r>
      <w:smartTag w:uri="urn:schemas-microsoft-com:office:smarttags" w:element="PersonName">
        <w:smartTagPr>
          <w:attr w:name="ProductID" w:val="la Secretar￭a"/>
        </w:smartTagPr>
        <w:r w:rsidRPr="00BB3238">
          <w:rPr>
            <w:color w:val="000000"/>
            <w:sz w:val="20"/>
          </w:rPr>
          <w:t>La Secretaría</w:t>
        </w:r>
      </w:smartTag>
      <w:r w:rsidRPr="00BB3238">
        <w:rPr>
          <w:color w:val="000000"/>
          <w:sz w:val="20"/>
        </w:rPr>
        <w:t xml:space="preserve"> de </w:t>
      </w:r>
      <w:smartTag w:uri="urn:schemas-microsoft-com:office:smarttags" w:element="PersonName">
        <w:smartTagPr>
          <w:attr w:name="ProductID" w:val="la Funci￳n P￺blica"/>
        </w:smartTagPr>
        <w:r w:rsidRPr="00BB3238">
          <w:rPr>
            <w:color w:val="000000"/>
            <w:sz w:val="20"/>
          </w:rPr>
          <w:t>la Función Pública</w:t>
        </w:r>
      </w:smartTag>
      <w:r w:rsidRPr="00BB3238">
        <w:rPr>
          <w:color w:val="000000"/>
          <w:sz w:val="20"/>
        </w:rPr>
        <w:t>, además de la sanción a que se refiere el primer párrafo del artículo anterior, inhabilitará temporalmente para participar de manera directa o por interpósita persona en procedimientos de contratación o celebrar contratos regulados por esta Ley, a las personas que se encuentren en alguno de los supuestos siguientes:</w:t>
      </w:r>
    </w:p>
    <w:p w:rsidR="009F5DBA" w:rsidRPr="00BB3238" w:rsidRDefault="009F5DBA" w:rsidP="009F5DBA">
      <w:pPr>
        <w:pStyle w:val="Texto0"/>
        <w:spacing w:after="0" w:line="240" w:lineRule="auto"/>
        <w:rPr>
          <w:color w:val="000000"/>
          <w:sz w:val="20"/>
        </w:rPr>
      </w:pPr>
    </w:p>
    <w:p w:rsidR="009F5DBA" w:rsidRPr="00BB3238" w:rsidRDefault="009F5DBA" w:rsidP="009F5DBA">
      <w:pPr>
        <w:pStyle w:val="Texto0"/>
        <w:spacing w:after="0" w:line="240" w:lineRule="auto"/>
        <w:ind w:left="833" w:hanging="544"/>
        <w:rPr>
          <w:color w:val="000000"/>
          <w:sz w:val="20"/>
        </w:rPr>
      </w:pPr>
      <w:r w:rsidRPr="004D2360">
        <w:rPr>
          <w:b/>
          <w:color w:val="000000"/>
          <w:sz w:val="20"/>
        </w:rPr>
        <w:t xml:space="preserve">I. </w:t>
      </w:r>
      <w:r w:rsidRPr="004D2360">
        <w:rPr>
          <w:b/>
          <w:color w:val="000000"/>
          <w:sz w:val="20"/>
        </w:rPr>
        <w:tab/>
      </w:r>
      <w:r w:rsidRPr="00BB3238">
        <w:rPr>
          <w:color w:val="000000"/>
          <w:sz w:val="20"/>
        </w:rPr>
        <w:t>Los licitantes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rsidR="009F5DBA" w:rsidRDefault="009F5DBA" w:rsidP="009F5DBA">
      <w:pPr>
        <w:pStyle w:val="Texto0"/>
        <w:spacing w:after="0" w:line="240" w:lineRule="auto"/>
        <w:ind w:left="833" w:hanging="544"/>
        <w:rPr>
          <w:color w:val="000000"/>
          <w:sz w:val="20"/>
        </w:rPr>
      </w:pPr>
    </w:p>
    <w:p w:rsidR="009F5DBA" w:rsidRPr="00BB3238" w:rsidRDefault="009F5DBA" w:rsidP="009F5DBA">
      <w:pPr>
        <w:pStyle w:val="Texto0"/>
        <w:spacing w:after="0" w:line="240" w:lineRule="auto"/>
        <w:ind w:left="833" w:hanging="544"/>
        <w:rPr>
          <w:color w:val="000000"/>
          <w:sz w:val="20"/>
        </w:rPr>
      </w:pPr>
      <w:r w:rsidRPr="004D2360">
        <w:rPr>
          <w:b/>
          <w:color w:val="000000"/>
          <w:sz w:val="20"/>
        </w:rPr>
        <w:t xml:space="preserve">II. </w:t>
      </w:r>
      <w:r w:rsidRPr="004D2360">
        <w:rPr>
          <w:b/>
          <w:color w:val="000000"/>
          <w:sz w:val="20"/>
        </w:rPr>
        <w:tab/>
      </w:r>
      <w:r w:rsidRPr="00BB3238">
        <w:rPr>
          <w:color w:val="000000"/>
          <w:sz w:val="20"/>
        </w:rPr>
        <w:t>Los proveedores a los que se les haya rescindido administrativamente un contrato en dos o más dependencias o entidades en un plazo de tres años;</w:t>
      </w:r>
    </w:p>
    <w:p w:rsidR="009F5DBA" w:rsidRDefault="009F5DBA" w:rsidP="009F5DBA">
      <w:pPr>
        <w:pStyle w:val="Texto0"/>
        <w:spacing w:after="0" w:line="240" w:lineRule="auto"/>
        <w:ind w:left="833" w:hanging="544"/>
        <w:rPr>
          <w:color w:val="000000"/>
          <w:sz w:val="20"/>
        </w:rPr>
      </w:pPr>
    </w:p>
    <w:p w:rsidR="009F5DBA" w:rsidRPr="00BB3238" w:rsidRDefault="009F5DBA" w:rsidP="009F5DBA">
      <w:pPr>
        <w:pStyle w:val="Texto0"/>
        <w:spacing w:after="0" w:line="240" w:lineRule="auto"/>
        <w:ind w:left="833" w:hanging="544"/>
        <w:rPr>
          <w:color w:val="000000"/>
          <w:sz w:val="20"/>
        </w:rPr>
      </w:pPr>
      <w:r w:rsidRPr="004D2360">
        <w:rPr>
          <w:b/>
          <w:color w:val="000000"/>
          <w:sz w:val="20"/>
        </w:rPr>
        <w:t xml:space="preserve">III. </w:t>
      </w:r>
      <w:r w:rsidRPr="004D2360">
        <w:rPr>
          <w:b/>
          <w:color w:val="000000"/>
          <w:sz w:val="20"/>
        </w:rPr>
        <w:tab/>
      </w:r>
      <w:r w:rsidRPr="00BB3238">
        <w:rPr>
          <w:color w:val="000000"/>
          <w:sz w:val="20"/>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rsidR="009F5DBA" w:rsidRDefault="009F5DBA" w:rsidP="009F5DBA">
      <w:pPr>
        <w:pStyle w:val="Texto0"/>
        <w:spacing w:after="0" w:line="240" w:lineRule="auto"/>
        <w:ind w:left="833" w:hanging="544"/>
        <w:rPr>
          <w:color w:val="000000"/>
          <w:sz w:val="20"/>
        </w:rPr>
      </w:pPr>
    </w:p>
    <w:p w:rsidR="009F5DBA" w:rsidRPr="00BB3238" w:rsidRDefault="009F5DBA" w:rsidP="009F5DBA">
      <w:pPr>
        <w:pStyle w:val="Texto0"/>
        <w:spacing w:after="0" w:line="240" w:lineRule="auto"/>
        <w:ind w:left="833" w:hanging="544"/>
        <w:rPr>
          <w:color w:val="000000"/>
          <w:sz w:val="20"/>
        </w:rPr>
      </w:pPr>
      <w:r w:rsidRPr="004D2360">
        <w:rPr>
          <w:b/>
          <w:color w:val="000000"/>
          <w:sz w:val="20"/>
        </w:rPr>
        <w:t xml:space="preserve">IV. </w:t>
      </w:r>
      <w:r w:rsidRPr="004D2360">
        <w:rPr>
          <w:b/>
          <w:color w:val="000000"/>
          <w:sz w:val="20"/>
        </w:rPr>
        <w:tab/>
      </w:r>
      <w:r w:rsidRPr="00BB3238">
        <w:rPr>
          <w:color w:val="000000"/>
          <w:sz w:val="20"/>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9F5DBA" w:rsidRDefault="009F5DBA" w:rsidP="009F5DBA">
      <w:pPr>
        <w:pStyle w:val="Texto0"/>
        <w:spacing w:after="0" w:line="240" w:lineRule="auto"/>
        <w:ind w:left="833" w:hanging="544"/>
        <w:rPr>
          <w:color w:val="000000"/>
          <w:sz w:val="20"/>
        </w:rPr>
      </w:pPr>
    </w:p>
    <w:p w:rsidR="009F5DBA" w:rsidRPr="00BB3238" w:rsidRDefault="009F5DBA" w:rsidP="009F5DBA">
      <w:pPr>
        <w:pStyle w:val="Texto0"/>
        <w:spacing w:after="0" w:line="240" w:lineRule="auto"/>
        <w:ind w:left="833" w:hanging="544"/>
        <w:rPr>
          <w:color w:val="000000"/>
          <w:sz w:val="20"/>
        </w:rPr>
      </w:pPr>
      <w:r w:rsidRPr="004D2360">
        <w:rPr>
          <w:b/>
          <w:color w:val="000000"/>
          <w:sz w:val="20"/>
        </w:rPr>
        <w:t xml:space="preserve">V. </w:t>
      </w:r>
      <w:r w:rsidRPr="004D2360">
        <w:rPr>
          <w:b/>
          <w:color w:val="000000"/>
          <w:sz w:val="20"/>
        </w:rPr>
        <w:tab/>
      </w:r>
      <w:r w:rsidRPr="00BB3238">
        <w:rPr>
          <w:color w:val="000000"/>
          <w:sz w:val="20"/>
        </w:rPr>
        <w:t>Las que se encuentren en el supuesto de la fracción XII del artículo 50 de este ordenamiento, y</w:t>
      </w:r>
    </w:p>
    <w:p w:rsidR="009F5DBA" w:rsidRDefault="009F5DBA" w:rsidP="009F5DBA">
      <w:pPr>
        <w:pStyle w:val="Texto0"/>
        <w:spacing w:after="0" w:line="240" w:lineRule="auto"/>
        <w:ind w:left="833" w:hanging="544"/>
        <w:rPr>
          <w:color w:val="000000"/>
          <w:sz w:val="20"/>
        </w:rPr>
      </w:pPr>
    </w:p>
    <w:p w:rsidR="009F5DBA" w:rsidRPr="00BB3238" w:rsidRDefault="009F5DBA" w:rsidP="009F5DBA">
      <w:pPr>
        <w:pStyle w:val="Texto0"/>
        <w:spacing w:after="0" w:line="240" w:lineRule="auto"/>
        <w:ind w:left="833" w:hanging="544"/>
        <w:rPr>
          <w:color w:val="000000"/>
          <w:sz w:val="20"/>
        </w:rPr>
      </w:pPr>
      <w:r w:rsidRPr="004D2360">
        <w:rPr>
          <w:b/>
          <w:color w:val="000000"/>
          <w:sz w:val="20"/>
        </w:rPr>
        <w:t xml:space="preserve">VI. </w:t>
      </w:r>
      <w:r w:rsidRPr="004D2360">
        <w:rPr>
          <w:b/>
          <w:color w:val="000000"/>
          <w:sz w:val="20"/>
        </w:rPr>
        <w:tab/>
      </w:r>
      <w:r w:rsidRPr="00BB3238">
        <w:rPr>
          <w:color w:val="000000"/>
          <w:sz w:val="20"/>
        </w:rPr>
        <w:t>Aquéllas que se encuentren en el supuesto del segundo párrafo del artículo 74 de esta Ley.</w:t>
      </w:r>
    </w:p>
    <w:p w:rsidR="009F5DBA" w:rsidRDefault="009F5DBA" w:rsidP="009F5DBA">
      <w:pPr>
        <w:pStyle w:val="Texto0"/>
        <w:spacing w:after="0" w:line="240" w:lineRule="auto"/>
        <w:rPr>
          <w:color w:val="000000"/>
          <w:sz w:val="20"/>
        </w:rPr>
      </w:pPr>
    </w:p>
    <w:p w:rsidR="009F5DBA" w:rsidRDefault="009F5DBA" w:rsidP="009F5DBA">
      <w:pPr>
        <w:pStyle w:val="Texto0"/>
        <w:spacing w:after="0" w:line="240" w:lineRule="auto"/>
        <w:rPr>
          <w:color w:val="000000"/>
          <w:sz w:val="20"/>
        </w:rPr>
      </w:pPr>
      <w:r w:rsidRPr="00BB3238">
        <w:rPr>
          <w:color w:val="000000"/>
          <w:sz w:val="20"/>
        </w:rPr>
        <w:t xml:space="preserve">La inhabilitación que se imponga no será menor de tres meses ni mayor de cinco años, plazo que comenzará a contarse a partir del día siguiente a la fecha en que </w:t>
      </w:r>
      <w:smartTag w:uri="urn:schemas-microsoft-com:office:smarttags" w:element="PersonName">
        <w:smartTagPr>
          <w:attr w:name="ProductID" w:val="la Secretar￭a"/>
        </w:smartTagPr>
        <w:r w:rsidRPr="00BB3238">
          <w:rPr>
            <w:color w:val="000000"/>
            <w:sz w:val="20"/>
          </w:rPr>
          <w:t>la Secretaría</w:t>
        </w:r>
      </w:smartTag>
      <w:r w:rsidRPr="00BB3238">
        <w:rPr>
          <w:color w:val="000000"/>
          <w:sz w:val="20"/>
        </w:rPr>
        <w:t xml:space="preserve"> de </w:t>
      </w:r>
      <w:smartTag w:uri="urn:schemas-microsoft-com:office:smarttags" w:element="PersonName">
        <w:smartTagPr>
          <w:attr w:name="ProductID" w:val="la Funci￳n P￺blica"/>
        </w:smartTagPr>
        <w:r w:rsidRPr="00BB3238">
          <w:rPr>
            <w:color w:val="000000"/>
            <w:sz w:val="20"/>
          </w:rPr>
          <w:t>la Función Pública</w:t>
        </w:r>
      </w:smartTag>
      <w:r w:rsidRPr="00BB3238">
        <w:rPr>
          <w:color w:val="000000"/>
          <w:sz w:val="20"/>
        </w:rPr>
        <w:t xml:space="preserve"> la haga del conocimiento de las dependencias y entidades, mediante la publicación de la circular respectiva en el Diario Oficial de </w:t>
      </w:r>
      <w:smartTag w:uri="urn:schemas-microsoft-com:office:smarttags" w:element="PersonName">
        <w:smartTagPr>
          <w:attr w:name="ProductID" w:val="la Federaci￳n"/>
        </w:smartTagPr>
        <w:r w:rsidRPr="00BB3238">
          <w:rPr>
            <w:color w:val="000000"/>
            <w:sz w:val="20"/>
          </w:rPr>
          <w:t>la Federación</w:t>
        </w:r>
      </w:smartTag>
      <w:r w:rsidRPr="00BB3238">
        <w:rPr>
          <w:color w:val="000000"/>
          <w:sz w:val="20"/>
        </w:rPr>
        <w:t xml:space="preserve"> y en </w:t>
      </w:r>
      <w:proofErr w:type="spellStart"/>
      <w:r w:rsidRPr="00BB3238">
        <w:rPr>
          <w:color w:val="000000"/>
          <w:sz w:val="20"/>
        </w:rPr>
        <w:t>CompraNet</w:t>
      </w:r>
      <w:proofErr w:type="spellEnd"/>
      <w:r w:rsidRPr="00BB3238">
        <w:rPr>
          <w:color w:val="000000"/>
          <w:sz w:val="20"/>
        </w:rPr>
        <w:t>.</w:t>
      </w:r>
    </w:p>
    <w:p w:rsidR="009F5DBA" w:rsidRPr="00BB3238" w:rsidRDefault="009F5DBA" w:rsidP="009F5DBA">
      <w:pPr>
        <w:pStyle w:val="Texto0"/>
        <w:spacing w:after="0" w:line="240" w:lineRule="auto"/>
        <w:rPr>
          <w:color w:val="000000"/>
          <w:sz w:val="20"/>
        </w:rPr>
      </w:pPr>
    </w:p>
    <w:p w:rsidR="009F5DBA" w:rsidRDefault="009F5DBA" w:rsidP="009F5DBA">
      <w:pPr>
        <w:pStyle w:val="Texto0"/>
        <w:spacing w:after="0" w:line="240" w:lineRule="auto"/>
        <w:rPr>
          <w:color w:val="000000"/>
          <w:sz w:val="20"/>
        </w:rPr>
      </w:pPr>
      <w:r w:rsidRPr="00BB3238">
        <w:rPr>
          <w:color w:val="000000"/>
          <w:sz w:val="20"/>
        </w:rPr>
        <w:lastRenderedPageBreak/>
        <w:t>Si al día en que se cumpla el plazo de inhabilitación a que se refiere el párrafo que antecede el sancionado no ha pagado la multa que hubiere sido impuesta en términos del artículo anterior, la mencionada inhabilitación subsistirá hasta que se realice el pago correspondiente.</w:t>
      </w:r>
    </w:p>
    <w:p w:rsidR="009F5DBA" w:rsidRPr="00BB3238" w:rsidRDefault="009F5DBA" w:rsidP="009F5DBA">
      <w:pPr>
        <w:pStyle w:val="Texto0"/>
        <w:spacing w:after="0" w:line="240" w:lineRule="auto"/>
        <w:rPr>
          <w:color w:val="000000"/>
          <w:sz w:val="20"/>
        </w:rPr>
      </w:pPr>
    </w:p>
    <w:p w:rsidR="009F5DBA" w:rsidRDefault="009F5DBA" w:rsidP="009F5DBA">
      <w:pPr>
        <w:pStyle w:val="Texto0"/>
        <w:spacing w:after="0" w:line="240" w:lineRule="auto"/>
        <w:rPr>
          <w:color w:val="000000"/>
          <w:sz w:val="20"/>
        </w:rPr>
      </w:pPr>
      <w:r w:rsidRPr="00BB3238">
        <w:rPr>
          <w:color w:val="000000"/>
          <w:sz w:val="20"/>
        </w:rPr>
        <w:t xml:space="preserve">Las dependencias y entidades dentro de los quince días naturales siguientes a la fecha en que tengan conocimiento de alguna infracción a las disposiciones de esta Ley, remitirán a </w:t>
      </w:r>
      <w:smartTag w:uri="urn:schemas-microsoft-com:office:smarttags" w:element="PersonName">
        <w:smartTagPr>
          <w:attr w:name="ProductID" w:val="la Secretar￭a"/>
        </w:smartTagPr>
        <w:r w:rsidRPr="00BB3238">
          <w:rPr>
            <w:color w:val="000000"/>
            <w:sz w:val="20"/>
          </w:rPr>
          <w:t>la Secretaría</w:t>
        </w:r>
      </w:smartTag>
      <w:r w:rsidRPr="00BB3238">
        <w:rPr>
          <w:color w:val="000000"/>
          <w:sz w:val="20"/>
        </w:rPr>
        <w:t xml:space="preserve"> de </w:t>
      </w:r>
      <w:smartTag w:uri="urn:schemas-microsoft-com:office:smarttags" w:element="PersonName">
        <w:smartTagPr>
          <w:attr w:name="ProductID" w:val="la Funci￳n P￺blica"/>
        </w:smartTagPr>
        <w:r w:rsidRPr="00BB3238">
          <w:rPr>
            <w:color w:val="000000"/>
            <w:sz w:val="20"/>
          </w:rPr>
          <w:t>la Función Pública</w:t>
        </w:r>
      </w:smartTag>
      <w:r w:rsidRPr="00BB3238">
        <w:rPr>
          <w:color w:val="000000"/>
          <w:sz w:val="20"/>
        </w:rPr>
        <w:t xml:space="preserve"> la documentación comprobatoria de los hechos presumiblemente constitutivos de la infracción.</w:t>
      </w:r>
    </w:p>
    <w:p w:rsidR="009F5DBA" w:rsidRPr="00BB3238" w:rsidRDefault="009F5DBA" w:rsidP="009F5DBA">
      <w:pPr>
        <w:pStyle w:val="Texto0"/>
        <w:spacing w:after="0" w:line="240" w:lineRule="auto"/>
        <w:rPr>
          <w:color w:val="000000"/>
          <w:sz w:val="20"/>
        </w:rPr>
      </w:pPr>
    </w:p>
    <w:p w:rsidR="009F5DBA" w:rsidRPr="00BB3238" w:rsidRDefault="009F5DBA" w:rsidP="009F5DBA">
      <w:pPr>
        <w:pStyle w:val="Texto0"/>
        <w:spacing w:after="0" w:line="240" w:lineRule="auto"/>
        <w:rPr>
          <w:color w:val="000000"/>
          <w:sz w:val="20"/>
        </w:rPr>
      </w:pPr>
      <w:r w:rsidRPr="00BB3238">
        <w:rPr>
          <w:color w:val="000000"/>
          <w:sz w:val="20"/>
        </w:rPr>
        <w:t xml:space="preserve">En casos excepcionales, previa autorización de </w:t>
      </w:r>
      <w:smartTag w:uri="urn:schemas-microsoft-com:office:smarttags" w:element="PersonName">
        <w:smartTagPr>
          <w:attr w:name="ProductID" w:val="la Secretar￭a"/>
        </w:smartTagPr>
        <w:r w:rsidRPr="00BB3238">
          <w:rPr>
            <w:color w:val="000000"/>
            <w:sz w:val="20"/>
          </w:rPr>
          <w:t>la Secretaría</w:t>
        </w:r>
      </w:smartTag>
      <w:r w:rsidRPr="00BB3238">
        <w:rPr>
          <w:color w:val="000000"/>
          <w:sz w:val="20"/>
        </w:rPr>
        <w:t xml:space="preserve"> de </w:t>
      </w:r>
      <w:smartTag w:uri="urn:schemas-microsoft-com:office:smarttags" w:element="PersonName">
        <w:smartTagPr>
          <w:attr w:name="ProductID" w:val="la Funci￳n P￺blica"/>
        </w:smartTagPr>
        <w:r w:rsidRPr="00BB3238">
          <w:rPr>
            <w:color w:val="000000"/>
            <w:sz w:val="20"/>
          </w:rPr>
          <w:t>la Función Pública</w:t>
        </w:r>
      </w:smartTag>
      <w:r w:rsidRPr="00BB3238">
        <w:rPr>
          <w:color w:val="000000"/>
          <w:sz w:val="20"/>
        </w:rPr>
        <w:t>, las dependencias y entidades podrán aceptar proposiciones de proveedores inhabilitados cuando resulte indispensable por ser éstos los únicos posibles oferentes en el mercado.</w:t>
      </w:r>
    </w:p>
    <w:p w:rsidR="009F5DBA" w:rsidRPr="004D2360" w:rsidRDefault="009F5DBA" w:rsidP="009F5DBA">
      <w:pPr>
        <w:pStyle w:val="texto"/>
        <w:spacing w:after="0" w:line="240" w:lineRule="auto"/>
        <w:rPr>
          <w:rFonts w:cs="Arial"/>
          <w:sz w:val="20"/>
          <w:lang w:val="es-ES"/>
        </w:rPr>
      </w:pPr>
    </w:p>
    <w:p w:rsidR="009F5DBA" w:rsidRPr="00BB3238" w:rsidRDefault="009F5DBA" w:rsidP="009F5DBA">
      <w:pPr>
        <w:pStyle w:val="Texto0"/>
        <w:spacing w:after="0" w:line="240" w:lineRule="auto"/>
        <w:rPr>
          <w:color w:val="000000"/>
          <w:sz w:val="20"/>
        </w:rPr>
      </w:pPr>
      <w:r w:rsidRPr="004D2360">
        <w:rPr>
          <w:b/>
          <w:color w:val="000000"/>
          <w:sz w:val="20"/>
        </w:rPr>
        <w:t>Artículo 61.</w:t>
      </w:r>
      <w:r w:rsidRPr="00BB3238">
        <w:rPr>
          <w:color w:val="000000"/>
          <w:sz w:val="20"/>
        </w:rPr>
        <w:t xml:space="preserve"> </w:t>
      </w:r>
      <w:smartTag w:uri="urn:schemas-microsoft-com:office:smarttags" w:element="PersonName">
        <w:smartTagPr>
          <w:attr w:name="ProductID" w:val="la Secretar￭a"/>
        </w:smartTagPr>
        <w:r w:rsidRPr="00BB3238">
          <w:rPr>
            <w:color w:val="000000"/>
            <w:sz w:val="20"/>
          </w:rPr>
          <w:t>La Secretaría</w:t>
        </w:r>
      </w:smartTag>
      <w:r w:rsidRPr="00BB3238">
        <w:rPr>
          <w:color w:val="000000"/>
          <w:sz w:val="20"/>
        </w:rPr>
        <w:t xml:space="preserve"> de </w:t>
      </w:r>
      <w:smartTag w:uri="urn:schemas-microsoft-com:office:smarttags" w:element="PersonName">
        <w:smartTagPr>
          <w:attr w:name="ProductID" w:val="la Funci￳n P￺blica"/>
        </w:smartTagPr>
        <w:r w:rsidRPr="00BB3238">
          <w:rPr>
            <w:color w:val="000000"/>
            <w:sz w:val="20"/>
          </w:rPr>
          <w:t>la Función Pública</w:t>
        </w:r>
      </w:smartTag>
      <w:r w:rsidRPr="00BB3238">
        <w:rPr>
          <w:color w:val="000000"/>
          <w:sz w:val="20"/>
        </w:rPr>
        <w:t xml:space="preserve"> impondrá las sanciones considerando:</w:t>
      </w:r>
    </w:p>
    <w:p w:rsidR="009F5DBA" w:rsidRPr="005F4D9D" w:rsidRDefault="009F5DBA" w:rsidP="009F5DBA">
      <w:pPr>
        <w:pStyle w:val="texto"/>
        <w:spacing w:after="0" w:line="240" w:lineRule="auto"/>
        <w:rPr>
          <w:rFonts w:cs="Arial"/>
          <w:sz w:val="20"/>
        </w:rPr>
      </w:pPr>
    </w:p>
    <w:p w:rsidR="009F5DBA" w:rsidRPr="004D2360" w:rsidRDefault="009F5DBA" w:rsidP="009F5DBA">
      <w:pPr>
        <w:pStyle w:val="ROMANOS"/>
        <w:spacing w:after="0" w:line="240" w:lineRule="auto"/>
        <w:rPr>
          <w:rFonts w:cs="Arial"/>
          <w:bCs/>
          <w:sz w:val="20"/>
        </w:rPr>
      </w:pPr>
      <w:r w:rsidRPr="004D2360">
        <w:rPr>
          <w:rFonts w:cs="Arial"/>
          <w:b/>
          <w:bCs/>
          <w:sz w:val="20"/>
        </w:rPr>
        <w:t xml:space="preserve">I. </w:t>
      </w:r>
      <w:r w:rsidRPr="004D2360">
        <w:rPr>
          <w:rFonts w:cs="Arial"/>
          <w:b/>
          <w:bCs/>
          <w:sz w:val="20"/>
        </w:rPr>
        <w:tab/>
      </w:r>
      <w:r w:rsidRPr="004D2360">
        <w:rPr>
          <w:rFonts w:cs="Arial"/>
          <w:bCs/>
          <w:sz w:val="20"/>
        </w:rPr>
        <w:t>Los daños o perjuicios que se hubieren producido con motivo de la infracción;</w:t>
      </w:r>
    </w:p>
    <w:p w:rsidR="009F5DBA" w:rsidRPr="005F4D9D" w:rsidRDefault="009F5DBA" w:rsidP="009F5DBA">
      <w:pPr>
        <w:pStyle w:val="ROMANOS"/>
        <w:spacing w:after="0" w:line="240" w:lineRule="auto"/>
        <w:rPr>
          <w:rFonts w:cs="Arial"/>
          <w:sz w:val="20"/>
        </w:rPr>
      </w:pPr>
    </w:p>
    <w:p w:rsidR="009F5DBA" w:rsidRPr="005F4D9D" w:rsidRDefault="009F5DBA" w:rsidP="009F5DBA">
      <w:pPr>
        <w:pStyle w:val="ROMANOS"/>
        <w:spacing w:after="0" w:line="240" w:lineRule="auto"/>
        <w:rPr>
          <w:rFonts w:cs="Arial"/>
          <w:sz w:val="20"/>
        </w:rPr>
      </w:pPr>
      <w:r w:rsidRPr="005F4D9D">
        <w:rPr>
          <w:rFonts w:cs="Arial"/>
          <w:b/>
          <w:bCs/>
          <w:sz w:val="20"/>
        </w:rPr>
        <w:t>II.</w:t>
      </w:r>
      <w:r w:rsidRPr="005F4D9D">
        <w:rPr>
          <w:rFonts w:cs="Arial"/>
          <w:b/>
          <w:bCs/>
          <w:sz w:val="20"/>
        </w:rPr>
        <w:tab/>
      </w:r>
      <w:r w:rsidRPr="005F4D9D">
        <w:rPr>
          <w:rFonts w:cs="Arial"/>
          <w:sz w:val="20"/>
        </w:rPr>
        <w:t>El carácter intencional o no de la acción u omisión constitutiva de la infracción;</w:t>
      </w:r>
    </w:p>
    <w:p w:rsidR="009F5DBA" w:rsidRPr="005F4D9D" w:rsidRDefault="009F5DBA" w:rsidP="009F5DBA">
      <w:pPr>
        <w:pStyle w:val="ROMANOS"/>
        <w:spacing w:after="0" w:line="240" w:lineRule="auto"/>
        <w:rPr>
          <w:rFonts w:cs="Arial"/>
          <w:sz w:val="20"/>
        </w:rPr>
      </w:pPr>
    </w:p>
    <w:p w:rsidR="009F5DBA" w:rsidRPr="005F4D9D" w:rsidRDefault="009F5DBA" w:rsidP="009F5DBA">
      <w:pPr>
        <w:pStyle w:val="ROMANOS"/>
        <w:spacing w:after="0" w:line="240" w:lineRule="auto"/>
        <w:rPr>
          <w:rFonts w:cs="Arial"/>
          <w:sz w:val="20"/>
        </w:rPr>
      </w:pPr>
      <w:r w:rsidRPr="005F4D9D">
        <w:rPr>
          <w:rFonts w:cs="Arial"/>
          <w:b/>
          <w:bCs/>
          <w:sz w:val="20"/>
        </w:rPr>
        <w:t>III.</w:t>
      </w:r>
      <w:r w:rsidRPr="005F4D9D">
        <w:rPr>
          <w:rFonts w:cs="Arial"/>
          <w:b/>
          <w:bCs/>
          <w:sz w:val="20"/>
        </w:rPr>
        <w:tab/>
      </w:r>
      <w:r w:rsidRPr="005F4D9D">
        <w:rPr>
          <w:rFonts w:cs="Arial"/>
          <w:sz w:val="20"/>
        </w:rPr>
        <w:t>La gravedad de la infracción, y</w:t>
      </w:r>
    </w:p>
    <w:p w:rsidR="009F5DBA" w:rsidRPr="005F4D9D" w:rsidRDefault="009F5DBA" w:rsidP="009F5DBA">
      <w:pPr>
        <w:pStyle w:val="ROMANOS"/>
        <w:spacing w:after="0" w:line="240" w:lineRule="auto"/>
        <w:rPr>
          <w:rFonts w:cs="Arial"/>
          <w:sz w:val="20"/>
        </w:rPr>
      </w:pPr>
    </w:p>
    <w:p w:rsidR="009F5DBA" w:rsidRPr="005F4D9D" w:rsidRDefault="009F5DBA" w:rsidP="009F5DBA">
      <w:pPr>
        <w:pStyle w:val="ROMANOS"/>
        <w:spacing w:after="0" w:line="240" w:lineRule="auto"/>
        <w:rPr>
          <w:rFonts w:cs="Arial"/>
          <w:sz w:val="20"/>
        </w:rPr>
      </w:pPr>
      <w:r w:rsidRPr="005F4D9D">
        <w:rPr>
          <w:rFonts w:cs="Arial"/>
          <w:b/>
          <w:bCs/>
          <w:sz w:val="20"/>
        </w:rPr>
        <w:t>IV.</w:t>
      </w:r>
      <w:r w:rsidRPr="005F4D9D">
        <w:rPr>
          <w:rFonts w:cs="Arial"/>
          <w:b/>
          <w:bCs/>
          <w:sz w:val="20"/>
        </w:rPr>
        <w:tab/>
      </w:r>
      <w:r w:rsidRPr="005F4D9D">
        <w:rPr>
          <w:rFonts w:cs="Arial"/>
          <w:sz w:val="20"/>
        </w:rPr>
        <w:t>Las condiciones del infractor.</w:t>
      </w:r>
    </w:p>
    <w:p w:rsidR="009F5DBA" w:rsidRPr="005F4D9D" w:rsidRDefault="009F5DBA" w:rsidP="009F5DBA">
      <w:pPr>
        <w:pStyle w:val="texto"/>
        <w:spacing w:after="0" w:line="240" w:lineRule="auto"/>
        <w:rPr>
          <w:rFonts w:cs="Arial"/>
          <w:sz w:val="20"/>
        </w:rPr>
      </w:pPr>
    </w:p>
    <w:p w:rsidR="009F5DBA" w:rsidRPr="00BB3238" w:rsidRDefault="009F5DBA" w:rsidP="009F5DBA">
      <w:pPr>
        <w:pStyle w:val="Texto0"/>
        <w:spacing w:after="0" w:line="240" w:lineRule="auto"/>
        <w:rPr>
          <w:color w:val="000000"/>
          <w:sz w:val="20"/>
        </w:rPr>
      </w:pPr>
      <w:r w:rsidRPr="00BB3238">
        <w:rPr>
          <w:color w:val="000000"/>
          <w:sz w:val="20"/>
        </w:rPr>
        <w:t xml:space="preserve">En la tramitación del procedimiento para imponer las sanciones a que se refiere este Título, </w:t>
      </w:r>
      <w:smartTag w:uri="urn:schemas-microsoft-com:office:smarttags" w:element="PersonName">
        <w:smartTagPr>
          <w:attr w:name="ProductID" w:val="la Secretar￭a"/>
        </w:smartTagPr>
        <w:r w:rsidRPr="00BB3238">
          <w:rPr>
            <w:color w:val="000000"/>
            <w:sz w:val="20"/>
          </w:rPr>
          <w:t>la Secretaría</w:t>
        </w:r>
      </w:smartTag>
      <w:r w:rsidRPr="00BB3238">
        <w:rPr>
          <w:color w:val="000000"/>
          <w:sz w:val="20"/>
        </w:rPr>
        <w:t xml:space="preserve"> de </w:t>
      </w:r>
      <w:smartTag w:uri="urn:schemas-microsoft-com:office:smarttags" w:element="PersonName">
        <w:smartTagPr>
          <w:attr w:name="ProductID" w:val="la Funci￳n P￺blica"/>
        </w:smartTagPr>
        <w:r w:rsidRPr="00BB3238">
          <w:rPr>
            <w:color w:val="000000"/>
            <w:sz w:val="20"/>
          </w:rPr>
          <w:t>la Función Pública</w:t>
        </w:r>
      </w:smartTag>
      <w:r w:rsidRPr="00BB3238">
        <w:rPr>
          <w:color w:val="000000"/>
          <w:sz w:val="20"/>
        </w:rPr>
        <w:t xml:space="preserve"> deberá observar lo dispuesto por el Título Cuarto y demás aplicables de </w:t>
      </w:r>
      <w:smartTag w:uri="urn:schemas-microsoft-com:office:smarttags" w:element="PersonName">
        <w:smartTagPr>
          <w:attr w:name="ProductID" w:val="la Ley Federal"/>
        </w:smartTagPr>
        <w:r w:rsidRPr="00BB3238">
          <w:rPr>
            <w:color w:val="000000"/>
            <w:sz w:val="20"/>
          </w:rPr>
          <w:t>la Ley Federal</w:t>
        </w:r>
      </w:smartTag>
      <w:r w:rsidRPr="00BB3238">
        <w:rPr>
          <w:color w:val="000000"/>
          <w:sz w:val="20"/>
        </w:rPr>
        <w:t xml:space="preserve"> de Procedimiento Administrativo, aplicando supletoriamente tanto el Código Civil Federal, como el Código Federal de Procedimientos Civiles.</w:t>
      </w:r>
    </w:p>
    <w:p w:rsidR="009F5DBA" w:rsidRPr="005F4D9D" w:rsidRDefault="009F5DBA" w:rsidP="009F5DBA">
      <w:pPr>
        <w:pStyle w:val="texto"/>
        <w:spacing w:after="0" w:line="240" w:lineRule="auto"/>
        <w:rPr>
          <w:rFonts w:cs="Arial"/>
          <w:sz w:val="20"/>
        </w:rPr>
      </w:pPr>
    </w:p>
    <w:p w:rsidR="009F5DBA" w:rsidRDefault="009F5DBA" w:rsidP="009F5DBA">
      <w:pPr>
        <w:pStyle w:val="Texto0"/>
        <w:spacing w:after="0" w:line="240" w:lineRule="auto"/>
        <w:rPr>
          <w:color w:val="000000"/>
          <w:sz w:val="20"/>
        </w:rPr>
      </w:pPr>
      <w:r w:rsidRPr="004D2360">
        <w:rPr>
          <w:b/>
          <w:color w:val="000000"/>
          <w:sz w:val="20"/>
        </w:rPr>
        <w:t>Artículo 62.</w:t>
      </w:r>
      <w:r w:rsidRPr="00BB3238">
        <w:rPr>
          <w:color w:val="000000"/>
          <w:sz w:val="20"/>
        </w:rPr>
        <w:t xml:space="preserve"> </w:t>
      </w:r>
      <w:smartTag w:uri="urn:schemas-microsoft-com:office:smarttags" w:element="PersonName">
        <w:smartTagPr>
          <w:attr w:name="ProductID" w:val="la Secretar￭a"/>
        </w:smartTagPr>
        <w:r w:rsidRPr="00BB3238">
          <w:rPr>
            <w:color w:val="000000"/>
            <w:sz w:val="20"/>
          </w:rPr>
          <w:t>La Secretaría</w:t>
        </w:r>
      </w:smartTag>
      <w:r w:rsidRPr="00BB3238">
        <w:rPr>
          <w:color w:val="000000"/>
          <w:sz w:val="20"/>
        </w:rPr>
        <w:t xml:space="preserve"> de </w:t>
      </w:r>
      <w:smartTag w:uri="urn:schemas-microsoft-com:office:smarttags" w:element="PersonName">
        <w:smartTagPr>
          <w:attr w:name="ProductID" w:val="la Funci￳n P￺blica"/>
        </w:smartTagPr>
        <w:r w:rsidRPr="00BB3238">
          <w:rPr>
            <w:color w:val="000000"/>
            <w:sz w:val="20"/>
          </w:rPr>
          <w:t>la Función Pública</w:t>
        </w:r>
      </w:smartTag>
      <w:r w:rsidRPr="00BB3238">
        <w:rPr>
          <w:color w:val="000000"/>
          <w:sz w:val="20"/>
        </w:rPr>
        <w:t xml:space="preserve"> aplicará las sanciones que procedan a quienes infrinjan las disposiciones de este ordenamiento, conforme a lo dispuesto por </w:t>
      </w:r>
      <w:smartTag w:uri="urn:schemas-microsoft-com:office:smarttags" w:element="PersonName">
        <w:smartTagPr>
          <w:attr w:name="ProductID" w:val="la Ley Federal"/>
        </w:smartTagPr>
        <w:r w:rsidRPr="00BB3238">
          <w:rPr>
            <w:color w:val="000000"/>
            <w:sz w:val="20"/>
          </w:rPr>
          <w:t>la Ley Federal</w:t>
        </w:r>
      </w:smartTag>
      <w:r w:rsidRPr="00BB3238">
        <w:rPr>
          <w:color w:val="000000"/>
          <w:sz w:val="20"/>
        </w:rPr>
        <w:t xml:space="preserve"> de Responsabilidades Administrativas de los Servidores Públicos.</w:t>
      </w:r>
    </w:p>
    <w:p w:rsidR="009F5DBA" w:rsidRPr="00BB3238" w:rsidRDefault="009F5DBA" w:rsidP="009F5DBA">
      <w:pPr>
        <w:pStyle w:val="Texto0"/>
        <w:spacing w:after="0" w:line="240" w:lineRule="auto"/>
        <w:rPr>
          <w:color w:val="000000"/>
          <w:sz w:val="20"/>
        </w:rPr>
      </w:pPr>
    </w:p>
    <w:p w:rsidR="009F5DBA" w:rsidRPr="00BB3238" w:rsidRDefault="009F5DBA" w:rsidP="009F5DBA">
      <w:pPr>
        <w:pStyle w:val="Texto0"/>
        <w:spacing w:after="0" w:line="240" w:lineRule="auto"/>
        <w:rPr>
          <w:color w:val="000000"/>
          <w:sz w:val="20"/>
        </w:rPr>
      </w:pPr>
      <w:smartTag w:uri="urn:schemas-microsoft-com:office:smarttags" w:element="PersonName">
        <w:smartTagPr>
          <w:attr w:name="ProductID" w:val="la Secretar￭a"/>
        </w:smartTagPr>
        <w:r w:rsidRPr="00BB3238">
          <w:rPr>
            <w:color w:val="000000"/>
            <w:sz w:val="20"/>
          </w:rPr>
          <w:t>La Secretaría</w:t>
        </w:r>
      </w:smartTag>
      <w:r w:rsidRPr="00BB3238">
        <w:rPr>
          <w:color w:val="000000"/>
          <w:sz w:val="20"/>
        </w:rPr>
        <w:t xml:space="preserve"> de </w:t>
      </w:r>
      <w:smartTag w:uri="urn:schemas-microsoft-com:office:smarttags" w:element="PersonName">
        <w:smartTagPr>
          <w:attr w:name="ProductID" w:val="la Funci￳n P￺blica"/>
        </w:smartTagPr>
        <w:r w:rsidRPr="00BB3238">
          <w:rPr>
            <w:color w:val="000000"/>
            <w:sz w:val="20"/>
          </w:rPr>
          <w:t>la Función Pública</w:t>
        </w:r>
      </w:smartTag>
      <w:r w:rsidRPr="00BB3238">
        <w:rPr>
          <w:color w:val="000000"/>
          <w:sz w:val="20"/>
        </w:rPr>
        <w:t xml:space="preserve">, en uso de las atribuciones que le confiere </w:t>
      </w:r>
      <w:smartTag w:uri="urn:schemas-microsoft-com:office:smarttags" w:element="PersonName">
        <w:smartTagPr>
          <w:attr w:name="ProductID" w:val="la Ley"/>
        </w:smartTagPr>
        <w:r w:rsidRPr="00BB3238">
          <w:rPr>
            <w:color w:val="000000"/>
            <w:sz w:val="20"/>
          </w:rPr>
          <w:t>la Ley</w:t>
        </w:r>
      </w:smartTag>
      <w:r w:rsidRPr="00BB3238">
        <w:rPr>
          <w:color w:val="000000"/>
          <w:sz w:val="20"/>
        </w:rPr>
        <w:t xml:space="preserve"> citada en el párrafo anterior, podrá abstenerse de iniciar los procedimientos previstos en ella, cuando de las investigaciones o revisiones practicadas se advierta que el acto u omisión no es grave, o no implica la probable comisión de algún delito o perjuicio patrimonial a la dependencia o entidad, o que el acto u omisión fue corregido o subsanado de manera espontánea por el servidor público o implique error manifiesto y en cualquiera de estos supuestos, los efectos que, en su caso, hubieren producido, desaparecieron o se hayan resarcido.</w:t>
      </w:r>
    </w:p>
    <w:p w:rsidR="009F5DBA" w:rsidRPr="005F4D9D" w:rsidRDefault="009F5DBA" w:rsidP="009F5DBA">
      <w:pPr>
        <w:pStyle w:val="texto"/>
        <w:spacing w:after="0" w:line="240" w:lineRule="auto"/>
        <w:rPr>
          <w:rFonts w:cs="Arial"/>
          <w:sz w:val="20"/>
        </w:rPr>
      </w:pPr>
    </w:p>
    <w:p w:rsidR="009F5DBA" w:rsidRDefault="009F5DBA" w:rsidP="009F5DBA">
      <w:pPr>
        <w:pStyle w:val="Texto0"/>
        <w:spacing w:after="0" w:line="240" w:lineRule="auto"/>
        <w:rPr>
          <w:color w:val="000000"/>
          <w:sz w:val="20"/>
        </w:rPr>
      </w:pPr>
      <w:r w:rsidRPr="00C5615D">
        <w:rPr>
          <w:b/>
          <w:color w:val="000000"/>
          <w:sz w:val="20"/>
        </w:rPr>
        <w:t>Artículo 63.</w:t>
      </w:r>
      <w:r w:rsidRPr="00BB3238">
        <w:rPr>
          <w:color w:val="000000"/>
          <w:sz w:val="20"/>
        </w:rPr>
        <w:t xml:space="preserve"> Las responsabilidades y las sanciones a que se refiere la presente Ley serán independientes de las de orden civil, penal o de cualquier otra índole que puedan derivar de la comisión de los mismos hechos.</w:t>
      </w:r>
    </w:p>
    <w:p w:rsidR="009F5DBA" w:rsidRPr="00BB3238" w:rsidRDefault="009F5DBA" w:rsidP="009F5DBA">
      <w:pPr>
        <w:pStyle w:val="Texto0"/>
        <w:spacing w:after="0" w:line="240" w:lineRule="auto"/>
        <w:rPr>
          <w:color w:val="000000"/>
          <w:sz w:val="20"/>
        </w:rPr>
      </w:pPr>
    </w:p>
    <w:p w:rsidR="009F5DBA" w:rsidRPr="00BB3238" w:rsidRDefault="009F5DBA" w:rsidP="009F5DBA">
      <w:pPr>
        <w:pStyle w:val="Texto0"/>
        <w:spacing w:after="0" w:line="240" w:lineRule="auto"/>
        <w:rPr>
          <w:color w:val="000000"/>
          <w:sz w:val="20"/>
        </w:rPr>
      </w:pPr>
      <w:r w:rsidRPr="00C5615D">
        <w:rPr>
          <w:b/>
          <w:color w:val="000000"/>
          <w:sz w:val="20"/>
        </w:rPr>
        <w:t>Artículo 64.</w:t>
      </w:r>
      <w:r w:rsidRPr="00BB3238">
        <w:rPr>
          <w:color w:val="000000"/>
          <w:sz w:val="20"/>
        </w:rPr>
        <w:t xml:space="preserve"> No se impondrán sanciones cuando se haya incurrido en la infracción por causa de fuerza mayor o de caso fortuito, o cuando se observe en forma espontánea el precepto que se hubiese dejado de cumplir. No se considerará que el cumplimiento es espontáneo cuando la omisión sea descubierta por las autoridades o medie requerimiento, visita, excitativa o cualquier otra gestión efectuada por las mismas, así como en el supuesto de la fracción IV del artículo 60 de esta Ley.</w:t>
      </w:r>
    </w:p>
    <w:p w:rsidR="009F5DBA" w:rsidRDefault="009F5DBA">
      <w:r>
        <w:br w:type="page"/>
      </w:r>
    </w:p>
    <w:tbl>
      <w:tblPr>
        <w:tblW w:w="0" w:type="auto"/>
        <w:tblCellMar>
          <w:left w:w="70" w:type="dxa"/>
          <w:right w:w="70" w:type="dxa"/>
        </w:tblCellMar>
        <w:tblLook w:val="0000" w:firstRow="0" w:lastRow="0" w:firstColumn="0" w:lastColumn="0" w:noHBand="0" w:noVBand="0"/>
      </w:tblPr>
      <w:tblGrid>
        <w:gridCol w:w="1379"/>
        <w:gridCol w:w="3798"/>
        <w:gridCol w:w="3801"/>
      </w:tblGrid>
      <w:tr w:rsidR="009F5DBA" w:rsidTr="00FD56DE">
        <w:tblPrEx>
          <w:tblCellMar>
            <w:top w:w="0" w:type="dxa"/>
            <w:bottom w:w="0" w:type="dxa"/>
          </w:tblCellMar>
        </w:tblPrEx>
        <w:trPr>
          <w:cantSplit/>
          <w:trHeight w:val="333"/>
        </w:trPr>
        <w:tc>
          <w:tcPr>
            <w:tcW w:w="1390" w:type="dxa"/>
            <w:vMerge w:val="restart"/>
            <w:vAlign w:val="center"/>
          </w:tcPr>
          <w:p w:rsidR="009F5DBA" w:rsidRDefault="009F5DBA" w:rsidP="00FD56DE">
            <w:pPr>
              <w:pStyle w:val="Encabezado"/>
              <w:rPr>
                <w:rFonts w:ascii="CG Omega" w:hAnsi="CG Omega"/>
                <w:sz w:val="16"/>
              </w:rPr>
            </w:pPr>
            <w:r>
              <w:rPr>
                <w:rFonts w:ascii="CG Omega" w:hAnsi="CG Omega"/>
                <w:sz w:val="16"/>
              </w:rPr>
              <w:object w:dxaOrig="1126" w:dyaOrig="1066">
                <v:shape id="_x0000_i1026" type="#_x0000_t75" style="width:56.5pt;height:53.5pt" o:ole="">
                  <v:imagedata r:id="rId5" o:title=""/>
                </v:shape>
                <o:OLEObject Type="Embed" ProgID="Word.Picture.8" ShapeID="_x0000_i1026" DrawAspect="Content" ObjectID="_1485848136" r:id="rId7"/>
              </w:object>
            </w:r>
          </w:p>
        </w:tc>
        <w:tc>
          <w:tcPr>
            <w:tcW w:w="8154" w:type="dxa"/>
            <w:gridSpan w:val="2"/>
            <w:tcBorders>
              <w:bottom w:val="double" w:sz="4" w:space="0" w:color="auto"/>
            </w:tcBorders>
            <w:vAlign w:val="bottom"/>
          </w:tcPr>
          <w:p w:rsidR="009F5DBA" w:rsidRPr="001E2E64" w:rsidRDefault="009F5DBA" w:rsidP="00FD56DE">
            <w:pPr>
              <w:pStyle w:val="Titulo1"/>
              <w:pBdr>
                <w:bottom w:val="none" w:sz="0" w:space="0" w:color="auto"/>
              </w:pBdr>
              <w:spacing w:before="0"/>
              <w:jc w:val="right"/>
              <w:rPr>
                <w:rFonts w:ascii="Tahoma" w:hAnsi="Tahoma" w:cs="Tahoma"/>
                <w:b w:val="0"/>
                <w:iCs/>
                <w:sz w:val="15"/>
                <w:szCs w:val="15"/>
              </w:rPr>
            </w:pPr>
            <w:r w:rsidRPr="001E2E64">
              <w:rPr>
                <w:rFonts w:ascii="Tahoma" w:hAnsi="Tahoma" w:cs="Tahoma"/>
                <w:sz w:val="15"/>
                <w:szCs w:val="15"/>
              </w:rPr>
              <w:t>REGLAMENTO DE LA LEY DE ADQUISICIONES, ARRENDAMIENTOS Y SERVICIOS DEL SECTOR PÚBLICO</w:t>
            </w:r>
          </w:p>
        </w:tc>
      </w:tr>
      <w:tr w:rsidR="009F5DBA" w:rsidTr="00FD56DE">
        <w:tblPrEx>
          <w:tblCellMar>
            <w:top w:w="0" w:type="dxa"/>
            <w:bottom w:w="0" w:type="dxa"/>
          </w:tblCellMar>
        </w:tblPrEx>
        <w:trPr>
          <w:cantSplit/>
          <w:trHeight w:val="50"/>
        </w:trPr>
        <w:tc>
          <w:tcPr>
            <w:tcW w:w="1390" w:type="dxa"/>
            <w:vMerge/>
          </w:tcPr>
          <w:p w:rsidR="009F5DBA" w:rsidRDefault="009F5DBA" w:rsidP="00FD56DE">
            <w:pPr>
              <w:pStyle w:val="Encabezado"/>
              <w:rPr>
                <w:rFonts w:ascii="CG Omega" w:hAnsi="CG Omega"/>
                <w:sz w:val="16"/>
              </w:rPr>
            </w:pPr>
          </w:p>
        </w:tc>
        <w:tc>
          <w:tcPr>
            <w:tcW w:w="8154" w:type="dxa"/>
            <w:gridSpan w:val="2"/>
            <w:tcBorders>
              <w:top w:val="double" w:sz="4" w:space="0" w:color="auto"/>
            </w:tcBorders>
          </w:tcPr>
          <w:p w:rsidR="009F5DBA" w:rsidRDefault="009F5DBA" w:rsidP="00FD56DE">
            <w:pPr>
              <w:pStyle w:val="Encabezado"/>
              <w:ind w:left="-70"/>
              <w:jc w:val="right"/>
              <w:rPr>
                <w:rFonts w:ascii="Arial Narrow" w:hAnsi="Arial Narrow" w:cs="Arial"/>
                <w:sz w:val="4"/>
              </w:rPr>
            </w:pPr>
          </w:p>
        </w:tc>
      </w:tr>
      <w:tr w:rsidR="009F5DBA" w:rsidTr="00FD56DE">
        <w:tblPrEx>
          <w:tblCellMar>
            <w:top w:w="0" w:type="dxa"/>
            <w:bottom w:w="0" w:type="dxa"/>
          </w:tblCellMar>
        </w:tblPrEx>
        <w:trPr>
          <w:cantSplit/>
          <w:trHeight w:val="295"/>
        </w:trPr>
        <w:tc>
          <w:tcPr>
            <w:tcW w:w="1390" w:type="dxa"/>
            <w:vMerge/>
          </w:tcPr>
          <w:p w:rsidR="009F5DBA" w:rsidRDefault="009F5DBA" w:rsidP="00FD56DE">
            <w:pPr>
              <w:pStyle w:val="Encabezado"/>
              <w:rPr>
                <w:rFonts w:ascii="CG Omega" w:hAnsi="CG Omega"/>
                <w:sz w:val="16"/>
              </w:rPr>
            </w:pPr>
          </w:p>
        </w:tc>
        <w:tc>
          <w:tcPr>
            <w:tcW w:w="4077" w:type="dxa"/>
          </w:tcPr>
          <w:p w:rsidR="009F5DBA" w:rsidRPr="00507841" w:rsidRDefault="009F5DBA" w:rsidP="00FD56DE">
            <w:pPr>
              <w:pStyle w:val="Encabezado"/>
              <w:ind w:left="-70"/>
              <w:rPr>
                <w:rFonts w:ascii="Arial Narrow" w:hAnsi="Arial Narrow" w:cs="Arial"/>
                <w:b/>
                <w:bCs/>
                <w:smallCaps/>
                <w:sz w:val="14"/>
              </w:rPr>
            </w:pPr>
            <w:r w:rsidRPr="00507841">
              <w:rPr>
                <w:rFonts w:ascii="Arial Narrow" w:hAnsi="Arial Narrow" w:cs="Arial"/>
                <w:b/>
                <w:bCs/>
                <w:smallCaps/>
                <w:sz w:val="14"/>
              </w:rPr>
              <w:t>Cámara de Diputados del H. Congreso de la Unión</w:t>
            </w:r>
          </w:p>
          <w:p w:rsidR="009F5DBA" w:rsidRDefault="009F5DBA" w:rsidP="00FD56DE">
            <w:pPr>
              <w:pStyle w:val="Encabezado"/>
              <w:ind w:left="-70"/>
              <w:rPr>
                <w:rFonts w:ascii="Arial Narrow" w:hAnsi="Arial Narrow" w:cs="Arial"/>
                <w:sz w:val="17"/>
              </w:rPr>
            </w:pPr>
            <w:r>
              <w:rPr>
                <w:rFonts w:ascii="Arial Narrow" w:hAnsi="Arial Narrow" w:cs="Arial"/>
                <w:sz w:val="13"/>
              </w:rPr>
              <w:t>Secretaría General</w:t>
            </w:r>
          </w:p>
          <w:p w:rsidR="009F5DBA" w:rsidRDefault="009F5DBA" w:rsidP="00FD56DE">
            <w:pPr>
              <w:pStyle w:val="Encabezado"/>
              <w:ind w:left="-70"/>
              <w:rPr>
                <w:rFonts w:ascii="Arial Narrow" w:hAnsi="Arial Narrow" w:cs="Arial"/>
                <w:sz w:val="4"/>
              </w:rPr>
            </w:pPr>
            <w:r>
              <w:rPr>
                <w:rFonts w:ascii="Arial Narrow" w:hAnsi="Arial Narrow" w:cs="Arial"/>
                <w:sz w:val="13"/>
              </w:rPr>
              <w:t>Secretaría de Servicios Parlamentarios</w:t>
            </w:r>
          </w:p>
        </w:tc>
        <w:tc>
          <w:tcPr>
            <w:tcW w:w="4077" w:type="dxa"/>
          </w:tcPr>
          <w:p w:rsidR="009F5DBA" w:rsidRDefault="009F5DBA" w:rsidP="00FD56DE">
            <w:pPr>
              <w:pStyle w:val="Encabezado"/>
              <w:ind w:left="-70"/>
              <w:jc w:val="right"/>
              <w:rPr>
                <w:rFonts w:ascii="Arial" w:hAnsi="Arial" w:cs="Arial"/>
                <w:i/>
                <w:iCs/>
                <w:sz w:val="14"/>
              </w:rPr>
            </w:pPr>
            <w:r>
              <w:rPr>
                <w:rFonts w:ascii="Arial" w:hAnsi="Arial" w:cs="Arial"/>
                <w:i/>
                <w:iCs/>
                <w:color w:val="181818"/>
                <w:sz w:val="14"/>
              </w:rPr>
              <w:t>Nuevo Reglamento DOF 28-07-2010</w:t>
            </w:r>
          </w:p>
        </w:tc>
      </w:tr>
    </w:tbl>
    <w:p w:rsidR="009F5DBA" w:rsidRDefault="009F5DBA"/>
    <w:p w:rsidR="009F5DBA" w:rsidRPr="00D63192" w:rsidRDefault="009F5DBA" w:rsidP="009F5DBA">
      <w:pPr>
        <w:pStyle w:val="Texto0"/>
        <w:spacing w:after="60" w:line="218" w:lineRule="exact"/>
        <w:ind w:firstLine="0"/>
        <w:jc w:val="center"/>
        <w:rPr>
          <w:b/>
        </w:rPr>
      </w:pPr>
      <w:r w:rsidRPr="00D63192">
        <w:rPr>
          <w:b/>
        </w:rPr>
        <w:t>TÍTULO QUINTO</w:t>
      </w:r>
    </w:p>
    <w:p w:rsidR="009F5DBA" w:rsidRPr="00D63192" w:rsidRDefault="009F5DBA" w:rsidP="009F5DBA">
      <w:pPr>
        <w:pStyle w:val="Texto0"/>
        <w:spacing w:after="60" w:line="218" w:lineRule="exact"/>
        <w:ind w:firstLine="0"/>
        <w:jc w:val="center"/>
        <w:rPr>
          <w:b/>
        </w:rPr>
      </w:pPr>
      <w:r w:rsidRPr="00D63192">
        <w:rPr>
          <w:b/>
        </w:rPr>
        <w:t>DE LAS INFRACCIONES Y SANCIONES</w:t>
      </w:r>
    </w:p>
    <w:p w:rsidR="009F5DBA" w:rsidRDefault="009F5DBA" w:rsidP="009F5DBA">
      <w:pPr>
        <w:pStyle w:val="Texto0"/>
        <w:spacing w:after="60" w:line="218" w:lineRule="exact"/>
        <w:ind w:firstLine="0"/>
        <w:jc w:val="center"/>
        <w:rPr>
          <w:b/>
        </w:rPr>
      </w:pPr>
      <w:r w:rsidRPr="00D63192">
        <w:rPr>
          <w:b/>
        </w:rPr>
        <w:t>CAPÍTULO ÚNICO</w:t>
      </w:r>
    </w:p>
    <w:p w:rsidR="00A4035E" w:rsidRPr="00D63192" w:rsidRDefault="00A4035E" w:rsidP="009F5DBA">
      <w:pPr>
        <w:pStyle w:val="Texto0"/>
        <w:spacing w:after="60" w:line="218" w:lineRule="exact"/>
        <w:ind w:firstLine="0"/>
        <w:jc w:val="center"/>
        <w:rPr>
          <w:b/>
        </w:rPr>
      </w:pPr>
    </w:p>
    <w:p w:rsidR="009F5DBA" w:rsidRPr="00D63192" w:rsidRDefault="009F5DBA" w:rsidP="009F5DBA">
      <w:pPr>
        <w:pStyle w:val="Texto0"/>
        <w:spacing w:after="60" w:line="218" w:lineRule="exact"/>
      </w:pPr>
      <w:r w:rsidRPr="00D63192">
        <w:rPr>
          <w:b/>
        </w:rPr>
        <w:t xml:space="preserve">Artículo 109.- </w:t>
      </w:r>
      <w:r w:rsidRPr="00D63192">
        <w:t>Se sancionará en términos del primer párrafo del artículo 59 de la Ley, a los licitantes que injustificadamente y por causas imputables a los mismos se abstengan de firmar contratos según lo previsto por el segundo párrafo del artículo 46 de dicho ordenamiento, cuando el monto de éstos exceda de cincuenta veces el salario mínimo general vigente en el Distrito Federal elevado al mes.</w:t>
      </w:r>
    </w:p>
    <w:p w:rsidR="009F5DBA" w:rsidRPr="00D63192" w:rsidRDefault="009F5DBA" w:rsidP="009F5DBA">
      <w:pPr>
        <w:pStyle w:val="Texto0"/>
        <w:spacing w:after="60" w:line="218" w:lineRule="exact"/>
      </w:pPr>
      <w:r w:rsidRPr="00D63192">
        <w:rPr>
          <w:lang w:val="es-ES_tradnl"/>
        </w:rPr>
        <w:t>Los</w:t>
      </w:r>
      <w:r w:rsidRPr="00D63192">
        <w:t xml:space="preserve"> licitantes que injustificadamente y por causas imputables a ellos no formalicen dos o más contratos con cualquier dependencia o entidad, dentro del plazo de dos años, serán sancionados en términos del primer párrafo del artículo 59 de la Ley por lo que respecta al segundo y sucesivos contratos no firmados, y se les inhabilitará conforme a lo dispuesto por la fracción I del artículo 60 de la Ley.</w:t>
      </w:r>
    </w:p>
    <w:p w:rsidR="009F5DBA" w:rsidRPr="00D63192" w:rsidRDefault="009F5DBA" w:rsidP="009F5DBA">
      <w:pPr>
        <w:pStyle w:val="Texto0"/>
        <w:spacing w:after="60" w:line="218" w:lineRule="exact"/>
        <w:rPr>
          <w:b/>
        </w:rPr>
      </w:pPr>
      <w:r w:rsidRPr="00D63192">
        <w:t>Se presumirá que la falta de firma del contrato por parte del licitante a quien se le adjudicó el mismo le es imputable a éste, salvo prueba en contrario que aporte durante el procedimiento administrativo sancionador con la que justifique dicha omisión.</w:t>
      </w:r>
    </w:p>
    <w:p w:rsidR="009F5DBA" w:rsidRPr="00D63192" w:rsidRDefault="009F5DBA" w:rsidP="009F5DBA">
      <w:pPr>
        <w:pStyle w:val="Texto0"/>
        <w:spacing w:after="60" w:line="218" w:lineRule="exact"/>
      </w:pPr>
      <w:r w:rsidRPr="00D63192">
        <w:rPr>
          <w:b/>
        </w:rPr>
        <w:t xml:space="preserve">Artículo 110.- </w:t>
      </w:r>
      <w:r w:rsidRPr="00D63192">
        <w:t>Cuando una instancia de inconformidad sea sobreseída o resuelta como infundada y en la misma se determine que se promovió para retrasar o entorpecer la contratación, se sancionará al inconforme con inhabilitación en términos de la fracción IV del artículo 60 de la Ley y multa de acuerdo con el primer párrafo del artículo 59 de la Ley.</w:t>
      </w:r>
    </w:p>
    <w:p w:rsidR="009F5DBA" w:rsidRPr="00D63192" w:rsidRDefault="009F5DBA" w:rsidP="009F5DBA">
      <w:pPr>
        <w:pStyle w:val="Texto0"/>
        <w:spacing w:after="60" w:line="218" w:lineRule="exact"/>
      </w:pPr>
      <w:r w:rsidRPr="00D63192">
        <w:rPr>
          <w:b/>
        </w:rPr>
        <w:t xml:space="preserve">Artículo 111.- </w:t>
      </w:r>
      <w:r w:rsidRPr="00D63192">
        <w:t xml:space="preserve">La publicación de la circular a que se refiere el párrafo segundo del artículo 60 de la Ley deberá realizarse en </w:t>
      </w:r>
      <w:proofErr w:type="spellStart"/>
      <w:r w:rsidRPr="00D63192">
        <w:t>CompraNet</w:t>
      </w:r>
      <w:proofErr w:type="spellEnd"/>
      <w:r w:rsidRPr="00D63192">
        <w:t xml:space="preserve"> y simultáneamente enviarse al </w:t>
      </w:r>
      <w:r>
        <w:t>Diario Oficial de la Federación</w:t>
      </w:r>
      <w:r w:rsidRPr="00D63192">
        <w:t xml:space="preserve"> para los mismos efectos. La inhabilitación surtirá efectos a partir de la publicación de la circular correspondiente en </w:t>
      </w:r>
      <w:proofErr w:type="spellStart"/>
      <w:r w:rsidRPr="00D63192">
        <w:t>CompraNet</w:t>
      </w:r>
      <w:proofErr w:type="spellEnd"/>
      <w:r w:rsidRPr="00D63192">
        <w:t>.</w:t>
      </w:r>
    </w:p>
    <w:p w:rsidR="009F5DBA" w:rsidRPr="00D63192" w:rsidRDefault="009F5DBA" w:rsidP="009F5DBA">
      <w:pPr>
        <w:pStyle w:val="Texto0"/>
        <w:spacing w:after="60" w:line="218" w:lineRule="exact"/>
      </w:pPr>
      <w:r w:rsidRPr="00D63192">
        <w:rPr>
          <w:b/>
        </w:rPr>
        <w:t>Artículo 112.-</w:t>
      </w:r>
      <w:r w:rsidRPr="00D63192">
        <w:t xml:space="preserve"> Cuando la Secretaría de la Función Pública haya inhabilitado a un proveedor con posterioridad a la emisión de un fallo en el que se le adjudicó un contrato, las dependencias y entidades formalizarán el contrato respectivo.</w:t>
      </w:r>
    </w:p>
    <w:p w:rsidR="009F5DBA" w:rsidRPr="00D63192" w:rsidRDefault="009F5DBA" w:rsidP="009F5DBA">
      <w:pPr>
        <w:pStyle w:val="Texto0"/>
        <w:spacing w:after="60" w:line="218" w:lineRule="exact"/>
      </w:pPr>
      <w:r w:rsidRPr="00D63192">
        <w:rPr>
          <w:b/>
        </w:rPr>
        <w:t xml:space="preserve">Artículo 113.- </w:t>
      </w:r>
      <w:r w:rsidRPr="00D63192">
        <w:t xml:space="preserve">Para efectos de lo dispuesto por el tercer párrafo del artículo 60 de la Ley, el licitante o proveedor acreditará que ha pagado la multa que se le impuso, presentando a la Secretaría de la Función Pública el documento comprobatorio del pago correspondiente, a fin de que se publique en </w:t>
      </w:r>
      <w:proofErr w:type="spellStart"/>
      <w:r w:rsidRPr="00D63192">
        <w:t>CompraNet</w:t>
      </w:r>
      <w:proofErr w:type="spellEnd"/>
      <w:r w:rsidRPr="00D63192">
        <w:t xml:space="preserve"> que la inhabilitación ha dejado de surtir efectos.</w:t>
      </w:r>
    </w:p>
    <w:p w:rsidR="009F5DBA" w:rsidRPr="00D63192" w:rsidRDefault="009F5DBA" w:rsidP="009F5DBA">
      <w:pPr>
        <w:pStyle w:val="Texto0"/>
        <w:spacing w:after="60" w:line="218" w:lineRule="exact"/>
        <w:rPr>
          <w:b/>
        </w:rPr>
      </w:pPr>
      <w:r w:rsidRPr="00D63192">
        <w:t>En defecto de lo señalado en el párrafo anterior, los licitantes deberán agregar a sus proposiciones copia simple del documento comprobatorio de pago referido en el citado párrafo, el cual será tomado en consideración por la dependencia o entidad convocante durante la evaluación de las proposiciones.</w:t>
      </w:r>
    </w:p>
    <w:p w:rsidR="009F5DBA" w:rsidRPr="00D63192" w:rsidRDefault="009F5DBA" w:rsidP="009F5DBA">
      <w:pPr>
        <w:pStyle w:val="Texto0"/>
        <w:spacing w:after="60" w:line="218" w:lineRule="exact"/>
      </w:pPr>
      <w:r w:rsidRPr="00D63192">
        <w:rPr>
          <w:b/>
        </w:rPr>
        <w:t xml:space="preserve">Artículo 114.- </w:t>
      </w:r>
      <w:r w:rsidRPr="00D63192">
        <w:t>La Secretaría de la Función Pública tomará conocimiento de los actos o hechos presuntamente constitutivos de infracciones que cometan los licitantes o proveedores a través, entre otros, de los medios siguientes:</w:t>
      </w:r>
    </w:p>
    <w:p w:rsidR="009F5DBA" w:rsidRPr="00D63192" w:rsidRDefault="009F5DBA" w:rsidP="009F5DBA">
      <w:pPr>
        <w:pStyle w:val="Texto0"/>
        <w:spacing w:after="60" w:line="218" w:lineRule="exact"/>
        <w:ind w:left="864" w:hanging="576"/>
        <w:rPr>
          <w:lang w:val="es-ES_tradnl"/>
        </w:rPr>
      </w:pPr>
      <w:r w:rsidRPr="00D63192">
        <w:rPr>
          <w:b/>
          <w:lang w:val="es-ES_tradnl"/>
        </w:rPr>
        <w:t>I.</w:t>
      </w:r>
      <w:r>
        <w:rPr>
          <w:b/>
          <w:lang w:val="es-ES_tradnl"/>
        </w:rPr>
        <w:tab/>
      </w:r>
      <w:proofErr w:type="spellStart"/>
      <w:r w:rsidRPr="00D63192">
        <w:rPr>
          <w:lang w:val="es-ES_tradnl"/>
        </w:rPr>
        <w:t>CompraNet</w:t>
      </w:r>
      <w:proofErr w:type="spellEnd"/>
      <w:r w:rsidRPr="00D63192">
        <w:rPr>
          <w:lang w:val="es-ES_tradnl"/>
        </w:rPr>
        <w:t>, para lo cual las dependencias y entidades deberán registrar la falta de formalización de los contratos y las rescisiones de los mismos en un plazo máximo de diez días naturales contados a partir de la fecha en que se debió haber realizado la formalización correspondiente o de aquélla en que haya concluido la substanciación del procedimiento de rescisión, de conformidad con el artículo 54 de la Ley;</w:t>
      </w:r>
    </w:p>
    <w:p w:rsidR="009F5DBA" w:rsidRPr="00D63192" w:rsidRDefault="009F5DBA" w:rsidP="009F5DBA">
      <w:pPr>
        <w:pStyle w:val="Texto0"/>
        <w:spacing w:after="60" w:line="218" w:lineRule="exact"/>
        <w:ind w:left="864" w:hanging="576"/>
        <w:rPr>
          <w:lang w:val="es-ES_tradnl"/>
        </w:rPr>
      </w:pPr>
      <w:r w:rsidRPr="00D63192">
        <w:rPr>
          <w:b/>
          <w:lang w:val="es-ES_tradnl"/>
        </w:rPr>
        <w:t>II.</w:t>
      </w:r>
      <w:r>
        <w:rPr>
          <w:b/>
          <w:lang w:val="es-ES_tradnl"/>
        </w:rPr>
        <w:tab/>
      </w:r>
      <w:r w:rsidRPr="00D63192">
        <w:rPr>
          <w:lang w:val="es-ES_tradnl"/>
        </w:rPr>
        <w:t>Denuncia de las dependencias y entidades contratantes, en términos del párrafo cuarto del artículo 60 de la Ley, en los casos no comprendidos en la fracción anterior. En el supuesto de la fracción III del precepto invocado, dentro de la documentación comprobatoria que remitan, deberá encontrarse, en su caso, la que acredite el monto de los daños o perjuicios causados con motivo de la presunta infracción, haciendo el desglose y especificación de los conceptos de afectación de que se trate;</w:t>
      </w:r>
    </w:p>
    <w:p w:rsidR="009F5DBA" w:rsidRPr="00D63192" w:rsidRDefault="009F5DBA" w:rsidP="009F5DBA">
      <w:pPr>
        <w:pStyle w:val="Texto0"/>
        <w:spacing w:after="60" w:line="218" w:lineRule="exact"/>
        <w:ind w:left="864" w:hanging="576"/>
        <w:rPr>
          <w:lang w:val="es-ES_tradnl"/>
        </w:rPr>
      </w:pPr>
      <w:r w:rsidRPr="00D63192">
        <w:rPr>
          <w:b/>
          <w:lang w:val="es-ES_tradnl"/>
        </w:rPr>
        <w:lastRenderedPageBreak/>
        <w:t>III.</w:t>
      </w:r>
      <w:r>
        <w:rPr>
          <w:b/>
          <w:lang w:val="es-ES_tradnl"/>
        </w:rPr>
        <w:tab/>
      </w:r>
      <w:r w:rsidRPr="00D63192">
        <w:rPr>
          <w:lang w:val="es-ES_tradnl"/>
        </w:rPr>
        <w:t>Vista de cualquier otra autoridad mediante la cual informe de actos o hechos posiblemente constitutivos de infracción, agregando la documentación comprobatoria con que se cuente para acreditar la conducta irregular, y</w:t>
      </w:r>
    </w:p>
    <w:p w:rsidR="009F5DBA" w:rsidRPr="00D63192" w:rsidRDefault="009F5DBA" w:rsidP="009F5DBA">
      <w:pPr>
        <w:pStyle w:val="Texto0"/>
        <w:spacing w:after="60" w:line="218" w:lineRule="exact"/>
        <w:ind w:left="864" w:hanging="576"/>
        <w:rPr>
          <w:lang w:val="es-ES_tradnl"/>
        </w:rPr>
      </w:pPr>
      <w:r w:rsidRPr="00D63192">
        <w:rPr>
          <w:b/>
          <w:lang w:val="es-ES_tradnl"/>
        </w:rPr>
        <w:t>IV.</w:t>
      </w:r>
      <w:r>
        <w:rPr>
          <w:b/>
          <w:lang w:val="es-ES_tradnl"/>
        </w:rPr>
        <w:tab/>
      </w:r>
      <w:r w:rsidRPr="00D63192">
        <w:rPr>
          <w:lang w:val="es-ES_tradnl"/>
        </w:rPr>
        <w:t>Denuncia de particulares, en la que señalen bajo protesta de decir verdad los actos o hechos presuntamente sancionables. La manifestación de actos o hechos falsos será sancionada en términos de la legislación penal aplicable.</w:t>
      </w:r>
    </w:p>
    <w:p w:rsidR="009F5DBA" w:rsidRPr="00D63192" w:rsidRDefault="009F5DBA" w:rsidP="009F5DBA">
      <w:pPr>
        <w:pStyle w:val="Texto0"/>
        <w:spacing w:after="60" w:line="218" w:lineRule="exact"/>
      </w:pPr>
      <w:r w:rsidRPr="00D63192">
        <w:rPr>
          <w:b/>
        </w:rPr>
        <w:t xml:space="preserve">Artículo 115.- </w:t>
      </w:r>
      <w:r w:rsidRPr="00D63192">
        <w:t>Una vez que la Secretaría de la Función Pública tenga conocimiento de actos o hechos posiblemente constitutivos de infracción, según lo previsto en el artículo anterior, realizará las investigaciones y actuaciones que correspondan a fin de sustentar la imputación, para lo cual podrá requerir a las dependencias y entidades, a las autoridades que corresponda, a los particulares o, en su caso, solicitar a los licitantes o proveedores que aporten mayores elementos para su análisis.</w:t>
      </w:r>
    </w:p>
    <w:p w:rsidR="009F5DBA" w:rsidRPr="00D63192" w:rsidRDefault="009F5DBA" w:rsidP="009F5DBA">
      <w:pPr>
        <w:pStyle w:val="Texto0"/>
        <w:spacing w:after="60" w:line="228" w:lineRule="exact"/>
        <w:rPr>
          <w:lang w:val="es-ES_tradnl"/>
        </w:rPr>
      </w:pPr>
      <w:r w:rsidRPr="00D63192">
        <w:rPr>
          <w:lang w:val="es-ES_tradnl"/>
        </w:rPr>
        <w:t>Las notificaciones relativas al procedimiento de sanción, así como aquéllas vinculadas con las investigaciones a que se refiere el párrafo anterior, podrán realizarse de acuerdo con lo previsto por el artículo 118 del presente Reglamento.</w:t>
      </w:r>
    </w:p>
    <w:p w:rsidR="009F5DBA" w:rsidRPr="00D63192" w:rsidRDefault="009F5DBA" w:rsidP="009F5DBA">
      <w:pPr>
        <w:pStyle w:val="Texto0"/>
        <w:spacing w:after="60" w:line="228" w:lineRule="exact"/>
        <w:rPr>
          <w:lang w:val="es-ES_tradnl"/>
        </w:rPr>
      </w:pPr>
      <w:r w:rsidRPr="00D63192">
        <w:rPr>
          <w:lang w:val="es-ES_tradnl"/>
        </w:rPr>
        <w:t>Si desahogadas las investigaciones se concluye que existen elementos suficientes para sustentar la imputación al licitante o proveedor, se iniciará el procedimiento para imponer sanciones previsto en el Título Quinto de la Ley; de lo contrario, se acordará la improcedencia y el archivo del expediente.</w:t>
      </w:r>
    </w:p>
    <w:p w:rsidR="009F5DBA" w:rsidRPr="00D63192" w:rsidRDefault="009F5DBA" w:rsidP="009F5DBA">
      <w:pPr>
        <w:pStyle w:val="Texto0"/>
        <w:spacing w:after="60" w:line="228" w:lineRule="exact"/>
        <w:rPr>
          <w:lang w:val="es-ES_tradnl"/>
        </w:rPr>
      </w:pPr>
      <w:r w:rsidRPr="00D63192">
        <w:rPr>
          <w:lang w:val="es-ES_tradnl"/>
        </w:rPr>
        <w:t>Cuando de las actuaciones previstas en este artículo se adviertan posibles responsabilidades administrativas de servidores públicos, se dará vista a la autoridad de la Secretaría de la Función Pública competente en esa materia para que resuelva lo conducente.</w:t>
      </w:r>
    </w:p>
    <w:p w:rsidR="009F5DBA" w:rsidRDefault="009F5DBA"/>
    <w:p w:rsidR="009F5DBA" w:rsidRDefault="009F5DBA"/>
    <w:p w:rsidR="009F5DBA" w:rsidRDefault="009F5DBA"/>
    <w:sectPr w:rsidR="009F5D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DBA"/>
    <w:rsid w:val="00383457"/>
    <w:rsid w:val="009F5DBA"/>
    <w:rsid w:val="00A403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OMANOS">
    <w:name w:val="ROMANOS"/>
    <w:basedOn w:val="Normal"/>
    <w:rsid w:val="009F5DBA"/>
    <w:pPr>
      <w:spacing w:after="101" w:line="216" w:lineRule="atLeast"/>
      <w:ind w:left="810" w:hanging="540"/>
      <w:jc w:val="both"/>
    </w:pPr>
    <w:rPr>
      <w:rFonts w:ascii="Arial" w:eastAsia="Times New Roman" w:hAnsi="Arial" w:cs="Times New Roman"/>
      <w:sz w:val="18"/>
      <w:szCs w:val="20"/>
      <w:lang w:eastAsia="es-ES"/>
    </w:rPr>
  </w:style>
  <w:style w:type="paragraph" w:customStyle="1" w:styleId="texto">
    <w:name w:val="texto"/>
    <w:basedOn w:val="Normal"/>
    <w:rsid w:val="009F5DBA"/>
    <w:pPr>
      <w:spacing w:after="101" w:line="216" w:lineRule="atLeast"/>
      <w:ind w:firstLine="288"/>
      <w:jc w:val="both"/>
    </w:pPr>
    <w:rPr>
      <w:rFonts w:ascii="Arial" w:eastAsia="Times New Roman" w:hAnsi="Arial" w:cs="Times New Roman"/>
      <w:sz w:val="18"/>
      <w:szCs w:val="20"/>
      <w:lang w:eastAsia="es-ES"/>
    </w:rPr>
  </w:style>
  <w:style w:type="paragraph" w:customStyle="1" w:styleId="cetneg">
    <w:name w:val="cetneg"/>
    <w:basedOn w:val="texto"/>
    <w:rsid w:val="009F5DBA"/>
    <w:pPr>
      <w:ind w:firstLine="0"/>
      <w:jc w:val="center"/>
    </w:pPr>
    <w:rPr>
      <w:b/>
    </w:rPr>
  </w:style>
  <w:style w:type="paragraph" w:styleId="Textosinformato">
    <w:name w:val="Plain Text"/>
    <w:basedOn w:val="Normal"/>
    <w:link w:val="TextosinformatoCar"/>
    <w:rsid w:val="009F5DBA"/>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9F5DBA"/>
    <w:rPr>
      <w:rFonts w:ascii="Courier New" w:eastAsia="Times New Roman" w:hAnsi="Courier New" w:cs="Times New Roman"/>
      <w:sz w:val="20"/>
      <w:szCs w:val="20"/>
      <w:lang w:val="es-ES" w:eastAsia="es-ES"/>
    </w:rPr>
  </w:style>
  <w:style w:type="paragraph" w:customStyle="1" w:styleId="Texto0">
    <w:name w:val="Texto"/>
    <w:basedOn w:val="ROMANOS"/>
    <w:rsid w:val="009F5DBA"/>
    <w:pPr>
      <w:spacing w:line="216" w:lineRule="exact"/>
      <w:ind w:left="0" w:firstLine="288"/>
    </w:pPr>
    <w:rPr>
      <w:rFonts w:cs="Arial"/>
      <w:lang w:val="es-ES" w:eastAsia="es-MX"/>
    </w:rPr>
  </w:style>
  <w:style w:type="paragraph" w:styleId="Encabezado">
    <w:name w:val="header"/>
    <w:aliases w:val="anotacion"/>
    <w:basedOn w:val="Normal"/>
    <w:link w:val="EncabezadoCar"/>
    <w:rsid w:val="009F5DBA"/>
    <w:pPr>
      <w:tabs>
        <w:tab w:val="center" w:pos="4252"/>
        <w:tab w:val="right" w:pos="8504"/>
      </w:tabs>
      <w:spacing w:after="0" w:line="240" w:lineRule="auto"/>
    </w:pPr>
    <w:rPr>
      <w:rFonts w:ascii="Helv" w:eastAsia="Times New Roman" w:hAnsi="Helv" w:cs="Times New Roman"/>
      <w:sz w:val="24"/>
      <w:szCs w:val="20"/>
      <w:lang w:eastAsia="es-ES"/>
    </w:rPr>
  </w:style>
  <w:style w:type="character" w:customStyle="1" w:styleId="EncabezadoCar">
    <w:name w:val="Encabezado Car"/>
    <w:basedOn w:val="Fuentedeprrafopredeter"/>
    <w:link w:val="Encabezado"/>
    <w:rsid w:val="009F5DBA"/>
    <w:rPr>
      <w:rFonts w:ascii="Helv" w:eastAsia="Times New Roman" w:hAnsi="Helv" w:cs="Times New Roman"/>
      <w:sz w:val="24"/>
      <w:szCs w:val="20"/>
      <w:lang w:eastAsia="es-ES"/>
    </w:rPr>
  </w:style>
  <w:style w:type="paragraph" w:customStyle="1" w:styleId="Titulo1">
    <w:name w:val="Titulo 1"/>
    <w:basedOn w:val="Texto0"/>
    <w:rsid w:val="009F5DBA"/>
    <w:pPr>
      <w:pBdr>
        <w:bottom w:val="single" w:sz="12" w:space="1" w:color="auto"/>
      </w:pBdr>
      <w:spacing w:before="120" w:after="0" w:line="240" w:lineRule="auto"/>
      <w:ind w:firstLine="0"/>
      <w:outlineLvl w:val="0"/>
    </w:pPr>
    <w:rPr>
      <w:rFonts w:ascii="Times New Roman" w:hAnsi="Times New Roman"/>
      <w:b/>
      <w:szCs w:val="18"/>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OMANOS">
    <w:name w:val="ROMANOS"/>
    <w:basedOn w:val="Normal"/>
    <w:rsid w:val="009F5DBA"/>
    <w:pPr>
      <w:spacing w:after="101" w:line="216" w:lineRule="atLeast"/>
      <w:ind w:left="810" w:hanging="540"/>
      <w:jc w:val="both"/>
    </w:pPr>
    <w:rPr>
      <w:rFonts w:ascii="Arial" w:eastAsia="Times New Roman" w:hAnsi="Arial" w:cs="Times New Roman"/>
      <w:sz w:val="18"/>
      <w:szCs w:val="20"/>
      <w:lang w:eastAsia="es-ES"/>
    </w:rPr>
  </w:style>
  <w:style w:type="paragraph" w:customStyle="1" w:styleId="texto">
    <w:name w:val="texto"/>
    <w:basedOn w:val="Normal"/>
    <w:rsid w:val="009F5DBA"/>
    <w:pPr>
      <w:spacing w:after="101" w:line="216" w:lineRule="atLeast"/>
      <w:ind w:firstLine="288"/>
      <w:jc w:val="both"/>
    </w:pPr>
    <w:rPr>
      <w:rFonts w:ascii="Arial" w:eastAsia="Times New Roman" w:hAnsi="Arial" w:cs="Times New Roman"/>
      <w:sz w:val="18"/>
      <w:szCs w:val="20"/>
      <w:lang w:eastAsia="es-ES"/>
    </w:rPr>
  </w:style>
  <w:style w:type="paragraph" w:customStyle="1" w:styleId="cetneg">
    <w:name w:val="cetneg"/>
    <w:basedOn w:val="texto"/>
    <w:rsid w:val="009F5DBA"/>
    <w:pPr>
      <w:ind w:firstLine="0"/>
      <w:jc w:val="center"/>
    </w:pPr>
    <w:rPr>
      <w:b/>
    </w:rPr>
  </w:style>
  <w:style w:type="paragraph" w:styleId="Textosinformato">
    <w:name w:val="Plain Text"/>
    <w:basedOn w:val="Normal"/>
    <w:link w:val="TextosinformatoCar"/>
    <w:rsid w:val="009F5DBA"/>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9F5DBA"/>
    <w:rPr>
      <w:rFonts w:ascii="Courier New" w:eastAsia="Times New Roman" w:hAnsi="Courier New" w:cs="Times New Roman"/>
      <w:sz w:val="20"/>
      <w:szCs w:val="20"/>
      <w:lang w:val="es-ES" w:eastAsia="es-ES"/>
    </w:rPr>
  </w:style>
  <w:style w:type="paragraph" w:customStyle="1" w:styleId="Texto0">
    <w:name w:val="Texto"/>
    <w:basedOn w:val="ROMANOS"/>
    <w:rsid w:val="009F5DBA"/>
    <w:pPr>
      <w:spacing w:line="216" w:lineRule="exact"/>
      <w:ind w:left="0" w:firstLine="288"/>
    </w:pPr>
    <w:rPr>
      <w:rFonts w:cs="Arial"/>
      <w:lang w:val="es-ES" w:eastAsia="es-MX"/>
    </w:rPr>
  </w:style>
  <w:style w:type="paragraph" w:styleId="Encabezado">
    <w:name w:val="header"/>
    <w:aliases w:val="anotacion"/>
    <w:basedOn w:val="Normal"/>
    <w:link w:val="EncabezadoCar"/>
    <w:rsid w:val="009F5DBA"/>
    <w:pPr>
      <w:tabs>
        <w:tab w:val="center" w:pos="4252"/>
        <w:tab w:val="right" w:pos="8504"/>
      </w:tabs>
      <w:spacing w:after="0" w:line="240" w:lineRule="auto"/>
    </w:pPr>
    <w:rPr>
      <w:rFonts w:ascii="Helv" w:eastAsia="Times New Roman" w:hAnsi="Helv" w:cs="Times New Roman"/>
      <w:sz w:val="24"/>
      <w:szCs w:val="20"/>
      <w:lang w:eastAsia="es-ES"/>
    </w:rPr>
  </w:style>
  <w:style w:type="character" w:customStyle="1" w:styleId="EncabezadoCar">
    <w:name w:val="Encabezado Car"/>
    <w:basedOn w:val="Fuentedeprrafopredeter"/>
    <w:link w:val="Encabezado"/>
    <w:rsid w:val="009F5DBA"/>
    <w:rPr>
      <w:rFonts w:ascii="Helv" w:eastAsia="Times New Roman" w:hAnsi="Helv" w:cs="Times New Roman"/>
      <w:sz w:val="24"/>
      <w:szCs w:val="20"/>
      <w:lang w:eastAsia="es-ES"/>
    </w:rPr>
  </w:style>
  <w:style w:type="paragraph" w:customStyle="1" w:styleId="Titulo1">
    <w:name w:val="Titulo 1"/>
    <w:basedOn w:val="Texto0"/>
    <w:rsid w:val="009F5DBA"/>
    <w:pPr>
      <w:pBdr>
        <w:bottom w:val="single" w:sz="12" w:space="1" w:color="auto"/>
      </w:pBdr>
      <w:spacing w:before="120" w:after="0" w:line="240" w:lineRule="auto"/>
      <w:ind w:firstLine="0"/>
      <w:outlineLvl w:val="0"/>
    </w:pPr>
    <w:rPr>
      <w:rFonts w:ascii="Times New Roman" w:hAnsi="Times New Roman"/>
      <w:b/>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1844</Words>
  <Characters>10145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CICY</Company>
  <LinksUpToDate>false</LinksUpToDate>
  <CharactersWithSpaces>11966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Jefatura del  Departamento de Aquisiciones</dc:creator>
  <cp:lastModifiedBy>Jefatura del  Departamento de Aquisiciones</cp:lastModifiedBy>
  <cp:revision>1</cp:revision>
  <dcterms:created xsi:type="dcterms:W3CDTF">2015-02-19T16:33:00Z</dcterms:created>
  <dcterms:modified xsi:type="dcterms:W3CDTF">2015-02-19T16:49:00Z</dcterms:modified>
</cp:coreProperties>
</file>